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B89D8" w14:textId="77777777" w:rsidR="00944A74" w:rsidRDefault="00944A74" w:rsidP="00944A74">
      <w:pPr>
        <w:widowControl w:val="0"/>
        <w:autoSpaceDE w:val="0"/>
        <w:autoSpaceDN w:val="0"/>
        <w:adjustRightInd w:val="0"/>
        <w:rPr>
          <w:sz w:val="3"/>
          <w:szCs w:val="3"/>
        </w:rPr>
      </w:pPr>
    </w:p>
    <w:p w14:paraId="5B7404B9" w14:textId="77777777" w:rsidR="00944A74" w:rsidRDefault="00944A74" w:rsidP="00944A74">
      <w:pPr>
        <w:widowControl w:val="0"/>
        <w:tabs>
          <w:tab w:val="center" w:pos="4819"/>
          <w:tab w:val="right" w:pos="9582"/>
        </w:tabs>
        <w:autoSpaceDE w:val="0"/>
        <w:autoSpaceDN w:val="0"/>
        <w:adjustRightInd w:val="0"/>
        <w:rPr>
          <w:rFonts w:ascii="Arial" w:hAnsi="Arial" w:cs="Arial"/>
          <w:b/>
          <w:bCs/>
          <w:color w:val="000000"/>
        </w:rPr>
      </w:pPr>
      <w:r>
        <w:tab/>
      </w:r>
      <w:r w:rsidR="003133A0">
        <w:rPr>
          <w:rFonts w:ascii="Arial" w:hAnsi="Arial" w:cs="Arial"/>
          <w:b/>
          <w:bCs/>
          <w:color w:val="008000"/>
          <w:u w:val="single"/>
        </w:rPr>
        <w:t>Université PARIS - PANTHÉON - ASSAS</w:t>
      </w:r>
      <w:r>
        <w:tab/>
      </w:r>
      <w:r w:rsidR="00325FF0" w:rsidRPr="00AB6A7C">
        <w:rPr>
          <w:rFonts w:ascii="Arial" w:hAnsi="Arial" w:cs="Arial"/>
          <w:b/>
          <w:bCs/>
          <w:color w:val="000000"/>
        </w:rPr>
        <w:t>U</w:t>
      </w:r>
      <w:r w:rsidR="00AB6A7C">
        <w:rPr>
          <w:rFonts w:ascii="Arial" w:hAnsi="Arial" w:cs="Arial"/>
          <w:b/>
          <w:bCs/>
          <w:color w:val="000000"/>
        </w:rPr>
        <w:t>.</w:t>
      </w:r>
      <w:r w:rsidR="004F6AF8" w:rsidRPr="00AB6A7C">
        <w:rPr>
          <w:rFonts w:ascii="Arial" w:hAnsi="Arial" w:cs="Arial"/>
          <w:b/>
          <w:bCs/>
          <w:color w:val="000000"/>
        </w:rPr>
        <w:t>E</w:t>
      </w:r>
      <w:r w:rsidR="00AB6A7C">
        <w:rPr>
          <w:rFonts w:ascii="Arial" w:hAnsi="Arial" w:cs="Arial"/>
          <w:b/>
          <w:bCs/>
          <w:color w:val="000000"/>
        </w:rPr>
        <w:t>.</w:t>
      </w:r>
      <w:r w:rsidR="003B417D">
        <w:rPr>
          <w:rFonts w:ascii="Arial" w:hAnsi="Arial" w:cs="Arial"/>
          <w:b/>
          <w:bCs/>
          <w:color w:val="000000"/>
        </w:rPr>
        <w:t>F</w:t>
      </w:r>
      <w:r w:rsidR="00940555">
        <w:rPr>
          <w:rFonts w:ascii="Arial" w:hAnsi="Arial" w:cs="Arial"/>
          <w:b/>
          <w:bCs/>
          <w:color w:val="000000"/>
        </w:rPr>
        <w:t>. 1</w:t>
      </w:r>
    </w:p>
    <w:p w14:paraId="0CE62492" w14:textId="77777777" w:rsidR="00944A74" w:rsidRDefault="00944A74" w:rsidP="00944A74">
      <w:pPr>
        <w:widowControl w:val="0"/>
        <w:autoSpaceDE w:val="0"/>
        <w:autoSpaceDN w:val="0"/>
        <w:adjustRightInd w:val="0"/>
        <w:rPr>
          <w:rFonts w:ascii="Arial" w:hAnsi="Arial" w:cs="Arial"/>
          <w:b/>
          <w:bCs/>
          <w:color w:val="000000"/>
          <w:sz w:val="20"/>
          <w:szCs w:val="20"/>
        </w:rPr>
      </w:pPr>
    </w:p>
    <w:p w14:paraId="7415B613" w14:textId="77777777" w:rsidR="00944A74" w:rsidRDefault="00944A74" w:rsidP="00944A74">
      <w:pPr>
        <w:widowControl w:val="0"/>
        <w:autoSpaceDE w:val="0"/>
        <w:autoSpaceDN w:val="0"/>
        <w:adjustRightInd w:val="0"/>
        <w:rPr>
          <w:rFonts w:ascii="Arial" w:hAnsi="Arial" w:cs="Arial"/>
          <w:b/>
          <w:bCs/>
          <w:color w:val="000000"/>
          <w:sz w:val="8"/>
          <w:szCs w:val="8"/>
        </w:rPr>
      </w:pPr>
    </w:p>
    <w:p w14:paraId="4C5C8218" w14:textId="468EBFD6" w:rsidR="00E75363" w:rsidRPr="00E75363" w:rsidRDefault="00944A74" w:rsidP="00E75363">
      <w:pPr>
        <w:widowControl w:val="0"/>
        <w:tabs>
          <w:tab w:val="center" w:pos="4821"/>
          <w:tab w:val="right" w:pos="9582"/>
        </w:tabs>
        <w:autoSpaceDE w:val="0"/>
        <w:autoSpaceDN w:val="0"/>
        <w:adjustRightInd w:val="0"/>
        <w:ind w:left="1416" w:hanging="1416"/>
        <w:rPr>
          <w:highlight w:val="yellow"/>
        </w:rPr>
      </w:pPr>
      <w:r>
        <w:tab/>
      </w:r>
      <w:r w:rsidR="00E75363">
        <w:tab/>
      </w:r>
      <w:r>
        <w:rPr>
          <w:rFonts w:ascii="Arial" w:hAnsi="Arial" w:cs="Arial"/>
          <w:b/>
          <w:bCs/>
          <w:color w:val="800000"/>
          <w:u w:val="single"/>
        </w:rPr>
        <w:t>Droit - Economie - Sciences Sociales</w:t>
      </w:r>
      <w:r>
        <w:tab/>
      </w:r>
      <w:r w:rsidR="00E75363" w:rsidRPr="00E75363">
        <w:rPr>
          <w:highlight w:val="yellow"/>
        </w:rPr>
        <w:t xml:space="preserve"> </w:t>
      </w:r>
    </w:p>
    <w:p w14:paraId="3E842ECD" w14:textId="371C2BAA" w:rsidR="00944A74" w:rsidRPr="00E75363" w:rsidRDefault="00E75363" w:rsidP="00E75363">
      <w:pPr>
        <w:widowControl w:val="0"/>
        <w:tabs>
          <w:tab w:val="center" w:pos="4821"/>
          <w:tab w:val="right" w:pos="9582"/>
        </w:tabs>
        <w:autoSpaceDE w:val="0"/>
        <w:autoSpaceDN w:val="0"/>
        <w:adjustRightInd w:val="0"/>
        <w:ind w:left="1416" w:hanging="1416"/>
        <w:jc w:val="right"/>
        <w:rPr>
          <w:rFonts w:ascii="Arial" w:hAnsi="Arial" w:cs="Arial"/>
          <w:b/>
          <w:bCs/>
          <w:color w:val="000000"/>
        </w:rPr>
      </w:pPr>
      <w:r w:rsidRPr="00236816">
        <w:rPr>
          <w:rFonts w:ascii="Calibri" w:hAnsi="Calibri" w:cs="Calibri"/>
          <w:color w:val="000000"/>
          <w:sz w:val="22"/>
          <w:szCs w:val="22"/>
        </w:rPr>
        <w:t>L12062AC</w:t>
      </w:r>
    </w:p>
    <w:p w14:paraId="70043AD2" w14:textId="77777777" w:rsidR="00944A74" w:rsidRDefault="00944A74" w:rsidP="00944A74">
      <w:pPr>
        <w:widowControl w:val="0"/>
        <w:autoSpaceDE w:val="0"/>
        <w:autoSpaceDN w:val="0"/>
        <w:adjustRightInd w:val="0"/>
        <w:rPr>
          <w:rFonts w:ascii="Arial" w:hAnsi="Arial" w:cs="Arial"/>
          <w:b/>
          <w:bCs/>
          <w:color w:val="000000"/>
          <w:sz w:val="15"/>
          <w:szCs w:val="15"/>
        </w:rPr>
      </w:pPr>
    </w:p>
    <w:p w14:paraId="4CCEB9CF" w14:textId="2DE19DE0" w:rsidR="00E75363" w:rsidRPr="001A5424" w:rsidRDefault="004F6AF8" w:rsidP="00E75363">
      <w:pPr>
        <w:widowControl w:val="0"/>
        <w:tabs>
          <w:tab w:val="left" w:pos="56"/>
        </w:tabs>
        <w:autoSpaceDE w:val="0"/>
        <w:autoSpaceDN w:val="0"/>
        <w:adjustRightInd w:val="0"/>
        <w:rPr>
          <w:rFonts w:ascii="Arial" w:hAnsi="Arial" w:cs="Arial"/>
          <w:b/>
          <w:bCs/>
          <w:color w:val="000000"/>
        </w:rPr>
      </w:pPr>
      <w:r w:rsidRPr="001A5424">
        <w:rPr>
          <w:rFonts w:ascii="Arial" w:hAnsi="Arial" w:cs="Arial"/>
          <w:b/>
          <w:bCs/>
          <w:color w:val="000000"/>
        </w:rPr>
        <w:t>Paris</w:t>
      </w:r>
      <w:r w:rsidR="0037309C">
        <w:rPr>
          <w:rFonts w:ascii="Arial" w:hAnsi="Arial" w:cs="Arial"/>
          <w:b/>
          <w:bCs/>
          <w:color w:val="000000"/>
        </w:rPr>
        <w:t xml:space="preserve"> – Droit et science politique</w:t>
      </w:r>
    </w:p>
    <w:p w14:paraId="756EC5B6" w14:textId="4EC3E901" w:rsidR="00944A74" w:rsidRPr="001A5424" w:rsidRDefault="00944A74" w:rsidP="00E75363">
      <w:pPr>
        <w:widowControl w:val="0"/>
        <w:tabs>
          <w:tab w:val="left" w:pos="56"/>
        </w:tabs>
        <w:autoSpaceDE w:val="0"/>
        <w:autoSpaceDN w:val="0"/>
        <w:adjustRightInd w:val="0"/>
        <w:rPr>
          <w:rFonts w:ascii="Arial" w:hAnsi="Arial" w:cs="Arial"/>
          <w:color w:val="000000"/>
        </w:rPr>
      </w:pPr>
      <w:r w:rsidRPr="001A5424">
        <w:rPr>
          <w:rFonts w:ascii="Arial" w:hAnsi="Arial" w:cs="Arial"/>
          <w:b/>
          <w:bCs/>
          <w:color w:val="000000"/>
        </w:rPr>
        <w:t xml:space="preserve">Session : </w:t>
      </w:r>
      <w:r w:rsidR="00240FA2" w:rsidRPr="001A5424">
        <w:rPr>
          <w:rFonts w:ascii="Arial" w:hAnsi="Arial" w:cs="Arial"/>
          <w:color w:val="000000"/>
        </w:rPr>
        <w:t>JANVIER 2023 – 1</w:t>
      </w:r>
      <w:r w:rsidR="00240FA2" w:rsidRPr="001A5424">
        <w:rPr>
          <w:rFonts w:ascii="Arial" w:hAnsi="Arial" w:cs="Arial"/>
          <w:color w:val="000000"/>
          <w:vertAlign w:val="superscript"/>
        </w:rPr>
        <w:t>er</w:t>
      </w:r>
      <w:r w:rsidR="00240FA2" w:rsidRPr="001A5424">
        <w:rPr>
          <w:rFonts w:ascii="Arial" w:hAnsi="Arial" w:cs="Arial"/>
          <w:color w:val="000000"/>
        </w:rPr>
        <w:t xml:space="preserve"> semestre</w:t>
      </w:r>
    </w:p>
    <w:p w14:paraId="35A3BB13" w14:textId="2AB09B13" w:rsidR="00944A74" w:rsidRPr="001A5424" w:rsidRDefault="00944A74" w:rsidP="00944A74">
      <w:pPr>
        <w:widowControl w:val="0"/>
        <w:tabs>
          <w:tab w:val="left" w:pos="56"/>
          <w:tab w:val="left" w:pos="2688"/>
        </w:tabs>
        <w:autoSpaceDE w:val="0"/>
        <w:autoSpaceDN w:val="0"/>
        <w:adjustRightInd w:val="0"/>
        <w:rPr>
          <w:rFonts w:ascii="Arial" w:hAnsi="Arial" w:cs="Arial"/>
          <w:color w:val="000000"/>
        </w:rPr>
      </w:pPr>
      <w:r w:rsidRPr="001A5424">
        <w:rPr>
          <w:rFonts w:ascii="Arial" w:hAnsi="Arial" w:cs="Arial"/>
          <w:b/>
          <w:bCs/>
          <w:color w:val="000000"/>
        </w:rPr>
        <w:t xml:space="preserve">Année d'étude : </w:t>
      </w:r>
      <w:r w:rsidR="00E75363" w:rsidRPr="001A5424">
        <w:rPr>
          <w:rFonts w:ascii="Arial" w:hAnsi="Arial" w:cs="Arial"/>
          <w:color w:val="000000"/>
        </w:rPr>
        <w:t>L1</w:t>
      </w:r>
      <w:r w:rsidRPr="001A5424">
        <w:tab/>
      </w:r>
    </w:p>
    <w:p w14:paraId="0C9D3AD7" w14:textId="7F45420D" w:rsidR="00CD2095" w:rsidRPr="00236816" w:rsidRDefault="00944A74" w:rsidP="00E75363">
      <w:pPr>
        <w:widowControl w:val="0"/>
        <w:tabs>
          <w:tab w:val="left" w:pos="56"/>
          <w:tab w:val="left" w:pos="2688"/>
        </w:tabs>
        <w:autoSpaceDE w:val="0"/>
        <w:autoSpaceDN w:val="0"/>
        <w:adjustRightInd w:val="0"/>
        <w:rPr>
          <w:b/>
          <w:bCs/>
          <w:i/>
          <w:iCs/>
          <w:color w:val="000000"/>
          <w:u w:val="single"/>
        </w:rPr>
      </w:pPr>
      <w:r w:rsidRPr="001A5424">
        <w:rPr>
          <w:rFonts w:ascii="Arial" w:hAnsi="Arial" w:cs="Arial"/>
          <w:b/>
          <w:bCs/>
          <w:color w:val="000000"/>
        </w:rPr>
        <w:t xml:space="preserve">Discipline : </w:t>
      </w:r>
      <w:r w:rsidR="00E75363" w:rsidRPr="001A5424">
        <w:rPr>
          <w:rFonts w:ascii="Arial" w:hAnsi="Arial" w:cs="Arial"/>
          <w:color w:val="000000"/>
        </w:rPr>
        <w:t>Droit constitutionnel</w:t>
      </w:r>
      <w:r w:rsidRPr="001A5424">
        <w:tab/>
      </w:r>
      <w:r w:rsidR="00CD2095" w:rsidRPr="001A5424">
        <w:t xml:space="preserve">(Unités d’Enseignements </w:t>
      </w:r>
      <w:r w:rsidR="003B417D" w:rsidRPr="001A5424">
        <w:t>Fondamentaux</w:t>
      </w:r>
      <w:r w:rsidR="007E7823" w:rsidRPr="001A5424">
        <w:t xml:space="preserve"> </w:t>
      </w:r>
      <w:proofErr w:type="gramStart"/>
      <w:r w:rsidR="007E7823" w:rsidRPr="001A5424">
        <w:t>1</w:t>
      </w:r>
      <w:r w:rsidR="00CD2095" w:rsidRPr="001A5424">
        <w:t>)</w:t>
      </w:r>
      <w:r w:rsidR="00236816">
        <w:t>-</w:t>
      </w:r>
      <w:proofErr w:type="gramEnd"/>
      <w:r w:rsidR="00236816">
        <w:t xml:space="preserve"> </w:t>
      </w:r>
      <w:r w:rsidR="00236816" w:rsidRPr="00236816">
        <w:rPr>
          <w:u w:val="single"/>
        </w:rPr>
        <w:t>Equipe 3</w:t>
      </w:r>
    </w:p>
    <w:p w14:paraId="00D6BBAC" w14:textId="5FAADA13" w:rsidR="00944A74" w:rsidRPr="001A5424" w:rsidRDefault="00944A74" w:rsidP="00E75363">
      <w:pPr>
        <w:widowControl w:val="0"/>
        <w:tabs>
          <w:tab w:val="left" w:pos="56"/>
          <w:tab w:val="left" w:pos="2694"/>
        </w:tabs>
        <w:autoSpaceDE w:val="0"/>
        <w:autoSpaceDN w:val="0"/>
        <w:adjustRightInd w:val="0"/>
        <w:rPr>
          <w:rFonts w:ascii="Arial" w:hAnsi="Arial" w:cs="Arial"/>
          <w:color w:val="000000"/>
        </w:rPr>
      </w:pPr>
      <w:r w:rsidRPr="001A5424">
        <w:rPr>
          <w:rFonts w:ascii="Arial" w:hAnsi="Arial" w:cs="Arial"/>
          <w:b/>
          <w:bCs/>
          <w:color w:val="000000"/>
        </w:rPr>
        <w:t xml:space="preserve">Titulaire(s) du cours : </w:t>
      </w:r>
      <w:r w:rsidR="006E78FF" w:rsidRPr="001A5424">
        <w:rPr>
          <w:rFonts w:ascii="Arial" w:hAnsi="Arial" w:cs="Arial"/>
          <w:b/>
          <w:bCs/>
          <w:color w:val="000000"/>
        </w:rPr>
        <w:tab/>
      </w:r>
      <w:r w:rsidR="00E75363" w:rsidRPr="001A5424">
        <w:rPr>
          <w:rFonts w:ascii="Arial" w:hAnsi="Arial" w:cs="Arial"/>
          <w:color w:val="000000"/>
        </w:rPr>
        <w:t>Mme le Professeur Cécile Guérin-Bargues</w:t>
      </w:r>
    </w:p>
    <w:p w14:paraId="48EA5F85" w14:textId="43083865" w:rsidR="00110FE2" w:rsidRPr="001A5424" w:rsidRDefault="00110FE2" w:rsidP="006E78FF">
      <w:pPr>
        <w:widowControl w:val="0"/>
        <w:tabs>
          <w:tab w:val="left" w:pos="56"/>
          <w:tab w:val="left" w:pos="2694"/>
        </w:tabs>
        <w:autoSpaceDE w:val="0"/>
        <w:autoSpaceDN w:val="0"/>
        <w:adjustRightInd w:val="0"/>
        <w:rPr>
          <w:rFonts w:ascii="Arial" w:hAnsi="Arial" w:cs="Arial"/>
          <w:b/>
        </w:rPr>
      </w:pPr>
      <w:r w:rsidRPr="001A5424">
        <w:rPr>
          <w:rFonts w:ascii="Arial" w:hAnsi="Arial" w:cs="Arial"/>
          <w:b/>
        </w:rPr>
        <w:t xml:space="preserve">Durée de l’épreuve : </w:t>
      </w:r>
      <w:r w:rsidR="00E75363" w:rsidRPr="001A5424">
        <w:rPr>
          <w:rFonts w:ascii="Arial" w:hAnsi="Arial" w:cs="Arial"/>
          <w:bCs/>
        </w:rPr>
        <w:t>3 heures</w:t>
      </w:r>
      <w:r w:rsidR="006E78FF" w:rsidRPr="001A5424">
        <w:rPr>
          <w:rFonts w:ascii="Arial" w:hAnsi="Arial" w:cs="Arial"/>
          <w:b/>
        </w:rPr>
        <w:tab/>
      </w:r>
    </w:p>
    <w:p w14:paraId="51ABCB12" w14:textId="7EAB0E25" w:rsidR="00944A74" w:rsidRPr="001A5424" w:rsidRDefault="00944A74" w:rsidP="00E75363">
      <w:pPr>
        <w:widowControl w:val="0"/>
        <w:tabs>
          <w:tab w:val="left" w:pos="56"/>
        </w:tabs>
        <w:autoSpaceDE w:val="0"/>
        <w:autoSpaceDN w:val="0"/>
        <w:adjustRightInd w:val="0"/>
        <w:rPr>
          <w:rFonts w:ascii="Arial" w:hAnsi="Arial" w:cs="Arial"/>
          <w:b/>
          <w:bCs/>
          <w:color w:val="000000"/>
        </w:rPr>
      </w:pPr>
      <w:r w:rsidRPr="001A5424">
        <w:rPr>
          <w:rFonts w:ascii="Arial" w:hAnsi="Arial" w:cs="Arial"/>
          <w:b/>
          <w:bCs/>
          <w:color w:val="000000"/>
        </w:rPr>
        <w:t xml:space="preserve">Document(s) autorisé(s) : </w:t>
      </w:r>
      <w:r w:rsidR="00E75363" w:rsidRPr="001A5424">
        <w:rPr>
          <w:rFonts w:ascii="Arial" w:hAnsi="Arial" w:cs="Arial"/>
          <w:color w:val="000000"/>
        </w:rPr>
        <w:t>Aucun</w:t>
      </w:r>
      <w:r w:rsidR="00E75363" w:rsidRPr="001A5424">
        <w:rPr>
          <w:rFonts w:ascii="Arial" w:hAnsi="Arial" w:cs="Arial"/>
          <w:b/>
          <w:bCs/>
          <w:color w:val="000000"/>
        </w:rPr>
        <w:t xml:space="preserve"> </w:t>
      </w:r>
    </w:p>
    <w:p w14:paraId="26F1A96E" w14:textId="27A129E2" w:rsidR="00944A74" w:rsidRPr="001A5424" w:rsidRDefault="001A5424" w:rsidP="00C62AB8">
      <w:r w:rsidRPr="001A5424">
        <w:rPr>
          <w:rFonts w:ascii="Arial" w:hAnsi="Arial" w:cs="Arial"/>
          <w:b/>
          <w:bCs/>
          <w:color w:val="000000"/>
        </w:rPr>
        <w:t xml:space="preserve">Nombre de page du sujet : </w:t>
      </w:r>
      <w:r w:rsidRPr="001A5424">
        <w:rPr>
          <w:rFonts w:ascii="Arial" w:hAnsi="Arial" w:cs="Arial"/>
          <w:color w:val="000000"/>
        </w:rPr>
        <w:t>1</w:t>
      </w:r>
    </w:p>
    <w:p w14:paraId="71DAEB9B" w14:textId="77777777" w:rsidR="00944A74" w:rsidRDefault="00944A74" w:rsidP="00C62AB8"/>
    <w:p w14:paraId="68050B18" w14:textId="77777777" w:rsidR="00E75363" w:rsidRPr="001A5424" w:rsidRDefault="00E75363" w:rsidP="00E75363">
      <w:pPr>
        <w:ind w:right="-722"/>
        <w:jc w:val="both"/>
        <w:rPr>
          <w:b/>
          <w:bCs/>
          <w:color w:val="000000"/>
          <w:sz w:val="22"/>
          <w:szCs w:val="22"/>
        </w:rPr>
      </w:pPr>
      <w:r w:rsidRPr="001A5424">
        <w:rPr>
          <w:b/>
          <w:bCs/>
          <w:sz w:val="22"/>
          <w:szCs w:val="22"/>
        </w:rPr>
        <w:t>Sujet 1 : Dissertation</w:t>
      </w:r>
      <w:bookmarkStart w:id="0" w:name="_GoBack"/>
      <w:bookmarkEnd w:id="0"/>
    </w:p>
    <w:p w14:paraId="17A937AD" w14:textId="77777777" w:rsidR="001A5424" w:rsidRPr="001A5424" w:rsidRDefault="001A5424" w:rsidP="001A5424">
      <w:pPr>
        <w:jc w:val="both"/>
        <w:rPr>
          <w:sz w:val="22"/>
          <w:szCs w:val="22"/>
        </w:rPr>
      </w:pPr>
    </w:p>
    <w:p w14:paraId="7E440847" w14:textId="6CD08C74" w:rsidR="00E75363" w:rsidRPr="001A5424" w:rsidRDefault="00E75363" w:rsidP="001A5424">
      <w:pPr>
        <w:jc w:val="both"/>
        <w:rPr>
          <w:sz w:val="22"/>
          <w:szCs w:val="22"/>
        </w:rPr>
      </w:pPr>
      <w:r w:rsidRPr="001A5424">
        <w:rPr>
          <w:sz w:val="22"/>
          <w:szCs w:val="22"/>
        </w:rPr>
        <w:t>Congrès et Président aux Etats-Unis : collaboration des pouvoirs ou rivalité de concurrents ?</w:t>
      </w:r>
    </w:p>
    <w:p w14:paraId="12FE846E" w14:textId="77777777" w:rsidR="00E75363" w:rsidRPr="001A5424" w:rsidRDefault="00E75363" w:rsidP="00E75363">
      <w:pPr>
        <w:ind w:right="-722"/>
        <w:jc w:val="both"/>
        <w:rPr>
          <w:sz w:val="22"/>
          <w:szCs w:val="22"/>
        </w:rPr>
      </w:pPr>
    </w:p>
    <w:p w14:paraId="492B3485" w14:textId="77777777" w:rsidR="00E75363" w:rsidRPr="001A5424" w:rsidRDefault="00E75363" w:rsidP="00E75363">
      <w:pPr>
        <w:ind w:right="-722"/>
        <w:jc w:val="both"/>
        <w:rPr>
          <w:b/>
          <w:bCs/>
          <w:sz w:val="22"/>
          <w:szCs w:val="22"/>
        </w:rPr>
      </w:pPr>
      <w:r w:rsidRPr="001A5424">
        <w:rPr>
          <w:b/>
          <w:bCs/>
          <w:sz w:val="22"/>
          <w:szCs w:val="22"/>
        </w:rPr>
        <w:t xml:space="preserve">Sujet 2 : Commentaire de texte </w:t>
      </w:r>
    </w:p>
    <w:p w14:paraId="198AB3E0" w14:textId="77777777" w:rsidR="00E75363" w:rsidRPr="001A5424" w:rsidRDefault="00E75363" w:rsidP="00E75363">
      <w:pPr>
        <w:ind w:right="-722" w:firstLine="520"/>
        <w:jc w:val="both"/>
        <w:rPr>
          <w:sz w:val="22"/>
          <w:szCs w:val="22"/>
        </w:rPr>
      </w:pPr>
    </w:p>
    <w:p w14:paraId="79235EE1" w14:textId="77777777" w:rsidR="00E75363" w:rsidRPr="001A5424" w:rsidRDefault="00E75363" w:rsidP="00E75363">
      <w:pPr>
        <w:ind w:firstLine="708"/>
        <w:jc w:val="both"/>
        <w:rPr>
          <w:sz w:val="22"/>
          <w:szCs w:val="22"/>
        </w:rPr>
      </w:pPr>
      <w:r w:rsidRPr="001A5424">
        <w:rPr>
          <w:sz w:val="22"/>
          <w:szCs w:val="22"/>
        </w:rPr>
        <w:t>On peut en second lieu voir dans la coutume la source d'un droit constitutionnel, de même nature que celui qu'édicte la Constitution écrite. En ce cas, on admet que la coutume constitutionnelle peut abroger certaines règles générales de la Constitution écrite si elle leur est postérieure, conformément aux règles générales relatives aux conflits dans le temps de règles de droit de même nature. C'est ainsi, par exemple, que la pratique des décrets-lois sous la Troisième République aurait fini par former une coutume constitutionnelle qui aurait modifié les dispositions de l'article 1er de la loi constitutionnelle du 25 février 1875 en tant qu'elles conféraient aux chambres le monopole absolu du pouvoir législatif et s'opposaient tacitement à une délégation de ce pouvoir</w:t>
      </w:r>
      <w:r w:rsidRPr="001A5424">
        <w:rPr>
          <w:sz w:val="22"/>
          <w:szCs w:val="22"/>
          <w:vertAlign w:val="superscript"/>
        </w:rPr>
        <w:footnoteReference w:id="1"/>
      </w:r>
      <w:r w:rsidRPr="001A5424">
        <w:rPr>
          <w:sz w:val="22"/>
          <w:szCs w:val="22"/>
        </w:rPr>
        <w:t>.</w:t>
      </w:r>
    </w:p>
    <w:p w14:paraId="5CFBDB04" w14:textId="7D2A0B21" w:rsidR="00E75363" w:rsidRPr="001A5424" w:rsidRDefault="00E75363" w:rsidP="00E75363">
      <w:pPr>
        <w:jc w:val="both"/>
        <w:rPr>
          <w:sz w:val="22"/>
          <w:szCs w:val="22"/>
        </w:rPr>
      </w:pPr>
      <w:r w:rsidRPr="001A5424">
        <w:rPr>
          <w:sz w:val="22"/>
          <w:szCs w:val="22"/>
        </w:rPr>
        <w:t>Il semble que dans cette thèse encore, il y ait une équivoque. Veut-on dire que, en fait, la vie est plus forte que les textes et que certaines nécessités politiques conduisent à tolérer des</w:t>
      </w:r>
      <w:r w:rsidR="001A5424" w:rsidRPr="001A5424">
        <w:rPr>
          <w:sz w:val="22"/>
          <w:szCs w:val="22"/>
        </w:rPr>
        <w:t xml:space="preserve"> « égratignures</w:t>
      </w:r>
      <w:r w:rsidRPr="001A5424">
        <w:rPr>
          <w:sz w:val="22"/>
          <w:szCs w:val="22"/>
        </w:rPr>
        <w:t xml:space="preserve"> », sinon des atteintes à la Constitution ? On en tombera d'accord aisément, mais ce n'est pas une constatation juridique. Veut-on dire au contraire, en pesant les mots, qu'une pratique inconstitutionnelle finit, si elle se répète suffisamment longtemps, par modifier la Constitution ? En ce cas, l'affirmation pour être cohérente doit aller jusqu'à ses conséquences logiques : à savoir que toute Constitution écrite et même tout système de droit écrit ne vaut que comme formulation de règles coutumières sous-jacentes et perd sa valeur dès lors qu'il est en désaccord avec les transformations de celles-ci. L'idée est soutenable ; elle a été soutenue d'ailleurs. Mais il faut alors reprendre tout le système juridique français et renoncer à l'idée même de Constitution au sens classique du mot, puisque le droit constitutionnel prendrait sa source autant dans les violations de la Constitution que dans les prescriptions de celle-ci.</w:t>
      </w:r>
    </w:p>
    <w:p w14:paraId="450E1D44" w14:textId="77777777" w:rsidR="00E75363" w:rsidRPr="001A5424" w:rsidRDefault="00E75363" w:rsidP="00E75363">
      <w:pPr>
        <w:jc w:val="both"/>
        <w:rPr>
          <w:sz w:val="22"/>
          <w:szCs w:val="22"/>
        </w:rPr>
      </w:pPr>
    </w:p>
    <w:p w14:paraId="49859A5C" w14:textId="77777777" w:rsidR="00E75363" w:rsidRPr="001A5424" w:rsidRDefault="00E75363" w:rsidP="00E75363">
      <w:pPr>
        <w:ind w:firstLine="708"/>
        <w:jc w:val="both"/>
        <w:rPr>
          <w:sz w:val="22"/>
          <w:szCs w:val="22"/>
        </w:rPr>
      </w:pPr>
      <w:r w:rsidRPr="001A5424">
        <w:rPr>
          <w:sz w:val="22"/>
          <w:szCs w:val="22"/>
        </w:rPr>
        <w:t>On peut enfin voir dans la coutume, la source d'un droit infra-constitutionnel. Dans cette acception, la coutume réglerait des questions non résolues par la Constitution ou la loi ordinaire et tant que le pouvoir constituant ou le législateur n'auraient pas réglé ces questions, ferait autorité en ces matières. Cette solution est acceptable et paraît correspondre au moins au droit français. (…) En résumé, on voit que la coutume peut bien être une source du droit politique sur les points où la Constitution ou la loi sont lacunaires ; elle n'est pas dans un pays à Constitution écrite et rigide une source du « droit constitutionnel » au sens formel de ce mot.</w:t>
      </w:r>
    </w:p>
    <w:p w14:paraId="257FA167" w14:textId="77777777" w:rsidR="00E75363" w:rsidRDefault="00E75363" w:rsidP="00E75363">
      <w:pPr>
        <w:jc w:val="both"/>
        <w:rPr>
          <w:bCs/>
        </w:rPr>
      </w:pPr>
    </w:p>
    <w:p w14:paraId="2C5FA810" w14:textId="77777777" w:rsidR="00E75363" w:rsidRPr="00B10DD1" w:rsidRDefault="00E75363" w:rsidP="00E75363">
      <w:pPr>
        <w:jc w:val="both"/>
        <w:rPr>
          <w:bCs/>
        </w:rPr>
      </w:pPr>
      <w:r w:rsidRPr="00B10DD1">
        <w:rPr>
          <w:bCs/>
        </w:rPr>
        <w:t xml:space="preserve">Georges VEDEL, </w:t>
      </w:r>
      <w:r w:rsidRPr="00B10DD1">
        <w:rPr>
          <w:bCs/>
          <w:i/>
          <w:iCs/>
        </w:rPr>
        <w:t>Manuel élémentaire de droit constitutionnel</w:t>
      </w:r>
      <w:r w:rsidRPr="00B10DD1">
        <w:rPr>
          <w:bCs/>
        </w:rPr>
        <w:t>, Sirey, 1949, pp. 121</w:t>
      </w:r>
      <w:r>
        <w:rPr>
          <w:bCs/>
        </w:rPr>
        <w:t>-</w:t>
      </w:r>
      <w:r w:rsidRPr="00B10DD1">
        <w:rPr>
          <w:bCs/>
        </w:rPr>
        <w:t>122.</w:t>
      </w:r>
    </w:p>
    <w:p w14:paraId="768D9D08" w14:textId="77777777" w:rsidR="00BF393C" w:rsidRDefault="00BF393C"/>
    <w:sectPr w:rsidR="00BF393C">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BFF47" w14:textId="77777777" w:rsidR="00FB2B0E" w:rsidRDefault="00FB2B0E" w:rsidP="00E811A7">
      <w:r>
        <w:separator/>
      </w:r>
    </w:p>
  </w:endnote>
  <w:endnote w:type="continuationSeparator" w:id="0">
    <w:p w14:paraId="319C266B" w14:textId="77777777" w:rsidR="00FB2B0E" w:rsidRDefault="00FB2B0E" w:rsidP="00E81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30444" w14:textId="484F56FB" w:rsidR="00E811A7" w:rsidRDefault="00E811A7" w:rsidP="00E811A7">
    <w:pPr>
      <w:pStyle w:val="Pieddepage"/>
      <w:jc w:val="right"/>
    </w:pPr>
    <w:r w:rsidRPr="001A5424">
      <w:t xml:space="preserve">Page </w:t>
    </w:r>
    <w:r w:rsidR="001A5424" w:rsidRPr="001A5424">
      <w:t>1</w:t>
    </w:r>
    <w:r w:rsidRPr="001A5424">
      <w:t>/</w:t>
    </w:r>
    <w:r w:rsidR="001A5424" w:rsidRPr="001A5424">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514EB" w14:textId="77777777" w:rsidR="00FB2B0E" w:rsidRDefault="00FB2B0E" w:rsidP="00E811A7">
      <w:r>
        <w:separator/>
      </w:r>
    </w:p>
  </w:footnote>
  <w:footnote w:type="continuationSeparator" w:id="0">
    <w:p w14:paraId="14967C79" w14:textId="77777777" w:rsidR="00FB2B0E" w:rsidRDefault="00FB2B0E" w:rsidP="00E811A7">
      <w:r>
        <w:continuationSeparator/>
      </w:r>
    </w:p>
  </w:footnote>
  <w:footnote w:id="1">
    <w:p w14:paraId="6CBF37C4" w14:textId="77777777" w:rsidR="00E75363" w:rsidRPr="00B10DD1" w:rsidRDefault="00E75363" w:rsidP="00E75363">
      <w:pPr>
        <w:autoSpaceDE w:val="0"/>
        <w:rPr>
          <w:sz w:val="20"/>
          <w:szCs w:val="20"/>
        </w:rPr>
      </w:pPr>
      <w:r w:rsidRPr="00B10DD1">
        <w:rPr>
          <w:sz w:val="20"/>
          <w:szCs w:val="20"/>
        </w:rPr>
        <w:footnoteRef/>
      </w:r>
      <w:r w:rsidRPr="00B10DD1">
        <w:rPr>
          <w:sz w:val="20"/>
          <w:szCs w:val="20"/>
        </w:rPr>
        <w:t xml:space="preserve">. Cf. H. </w:t>
      </w:r>
      <w:proofErr w:type="spellStart"/>
      <w:r w:rsidRPr="00B10DD1">
        <w:rPr>
          <w:sz w:val="20"/>
          <w:szCs w:val="20"/>
        </w:rPr>
        <w:t>Berthélémy</w:t>
      </w:r>
      <w:proofErr w:type="spellEnd"/>
      <w:r w:rsidRPr="00B10DD1">
        <w:rPr>
          <w:sz w:val="20"/>
          <w:szCs w:val="20"/>
        </w:rPr>
        <w:t xml:space="preserve"> et J. Rivero, </w:t>
      </w:r>
      <w:r w:rsidRPr="00B10DD1">
        <w:rPr>
          <w:i/>
          <w:iCs/>
          <w:sz w:val="20"/>
          <w:szCs w:val="20"/>
        </w:rPr>
        <w:t>Cinq ans de réformes administratives</w:t>
      </w:r>
      <w:r w:rsidRPr="00B10DD1">
        <w:rPr>
          <w:sz w:val="20"/>
          <w:szCs w:val="20"/>
        </w:rPr>
        <w:t xml:space="preserve"> (1933-1938), Paris, 1938. Introduction.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B8"/>
    <w:rsid w:val="000348DE"/>
    <w:rsid w:val="00110FE2"/>
    <w:rsid w:val="001A5424"/>
    <w:rsid w:val="001F5641"/>
    <w:rsid w:val="00236816"/>
    <w:rsid w:val="00240FA2"/>
    <w:rsid w:val="003133A0"/>
    <w:rsid w:val="00325FF0"/>
    <w:rsid w:val="0037309C"/>
    <w:rsid w:val="003B417D"/>
    <w:rsid w:val="004F6AF8"/>
    <w:rsid w:val="00592525"/>
    <w:rsid w:val="006706BC"/>
    <w:rsid w:val="006E78FF"/>
    <w:rsid w:val="007E7823"/>
    <w:rsid w:val="00834806"/>
    <w:rsid w:val="00940555"/>
    <w:rsid w:val="00944A74"/>
    <w:rsid w:val="00A44087"/>
    <w:rsid w:val="00AB6A7C"/>
    <w:rsid w:val="00AE726E"/>
    <w:rsid w:val="00BB4C4E"/>
    <w:rsid w:val="00BF393C"/>
    <w:rsid w:val="00C62AB8"/>
    <w:rsid w:val="00CD2095"/>
    <w:rsid w:val="00D83981"/>
    <w:rsid w:val="00E75363"/>
    <w:rsid w:val="00E811A7"/>
    <w:rsid w:val="00EF2DF2"/>
    <w:rsid w:val="00F93A0F"/>
    <w:rsid w:val="00FB2B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8F509"/>
  <w15:chartTrackingRefBased/>
  <w15:docId w15:val="{51EEA85F-FF91-4301-B9E9-8C29B83C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AB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811A7"/>
    <w:pPr>
      <w:tabs>
        <w:tab w:val="center" w:pos="4536"/>
        <w:tab w:val="right" w:pos="9072"/>
      </w:tabs>
    </w:pPr>
  </w:style>
  <w:style w:type="character" w:customStyle="1" w:styleId="En-tteCar">
    <w:name w:val="En-tête Car"/>
    <w:basedOn w:val="Policepardfaut"/>
    <w:link w:val="En-tte"/>
    <w:uiPriority w:val="99"/>
    <w:rsid w:val="00E811A7"/>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E811A7"/>
    <w:pPr>
      <w:tabs>
        <w:tab w:val="center" w:pos="4536"/>
        <w:tab w:val="right" w:pos="9072"/>
      </w:tabs>
    </w:pPr>
  </w:style>
  <w:style w:type="character" w:customStyle="1" w:styleId="PieddepageCar">
    <w:name w:val="Pied de page Car"/>
    <w:basedOn w:val="Policepardfaut"/>
    <w:link w:val="Pieddepage"/>
    <w:uiPriority w:val="99"/>
    <w:rsid w:val="00E811A7"/>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20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501</Words>
  <Characters>2760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Université Panthéon-Assas</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UP2</dc:creator>
  <cp:keywords/>
  <dc:description/>
  <cp:lastModifiedBy>UP2</cp:lastModifiedBy>
  <cp:revision>5</cp:revision>
  <dcterms:created xsi:type="dcterms:W3CDTF">2022-12-05T10:02:00Z</dcterms:created>
  <dcterms:modified xsi:type="dcterms:W3CDTF">2022-12-05T12:15:00Z</dcterms:modified>
</cp:coreProperties>
</file>