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DEF5" w14:textId="703E982E" w:rsidR="008E05F7" w:rsidRDefault="00784A41">
      <w:pPr>
        <w:jc w:val="center"/>
        <w:rPr>
          <w:rFonts w:ascii="Garamond" w:hAnsi="Garamond"/>
          <w:b/>
          <w:bCs/>
          <w:sz w:val="25"/>
          <w:szCs w:val="25"/>
        </w:rPr>
      </w:pPr>
      <w:r>
        <w:rPr>
          <w:rFonts w:ascii="Garamond" w:hAnsi="Garamond"/>
          <w:b/>
          <w:bCs/>
          <w:sz w:val="25"/>
          <w:szCs w:val="25"/>
        </w:rPr>
        <w:t>UNIVERSITÉ PA</w:t>
      </w:r>
      <w:r w:rsidR="00D861A3">
        <w:rPr>
          <w:rFonts w:ascii="Garamond" w:hAnsi="Garamond"/>
          <w:b/>
          <w:bCs/>
          <w:sz w:val="25"/>
          <w:szCs w:val="25"/>
        </w:rPr>
        <w:t>RIS-PA</w:t>
      </w:r>
      <w:r>
        <w:rPr>
          <w:rFonts w:ascii="Garamond" w:hAnsi="Garamond"/>
          <w:b/>
          <w:bCs/>
          <w:sz w:val="25"/>
          <w:szCs w:val="25"/>
        </w:rPr>
        <w:t>NTH</w:t>
      </w:r>
      <w:r w:rsidR="00015379">
        <w:rPr>
          <w:rFonts w:ascii="Garamond" w:hAnsi="Garamond"/>
          <w:b/>
          <w:bCs/>
          <w:sz w:val="25"/>
          <w:szCs w:val="25"/>
        </w:rPr>
        <w:t>É</w:t>
      </w:r>
      <w:r>
        <w:rPr>
          <w:rFonts w:ascii="Garamond" w:hAnsi="Garamond"/>
          <w:b/>
          <w:bCs/>
          <w:sz w:val="25"/>
          <w:szCs w:val="25"/>
        </w:rPr>
        <w:t>ON-ASSAS</w:t>
      </w:r>
    </w:p>
    <w:p w14:paraId="77E34D51" w14:textId="77777777" w:rsidR="00784A41" w:rsidRDefault="00784A41">
      <w:pPr>
        <w:jc w:val="center"/>
        <w:rPr>
          <w:rFonts w:ascii="Garamond" w:hAnsi="Garamond"/>
          <w:b/>
          <w:bCs/>
          <w:sz w:val="25"/>
          <w:szCs w:val="25"/>
        </w:rPr>
      </w:pPr>
      <w:r>
        <w:rPr>
          <w:rFonts w:ascii="Garamond" w:hAnsi="Garamond"/>
          <w:b/>
          <w:bCs/>
          <w:sz w:val="25"/>
          <w:szCs w:val="25"/>
        </w:rPr>
        <w:t xml:space="preserve">Droit – </w:t>
      </w:r>
      <w:r w:rsidR="00015379">
        <w:rPr>
          <w:rFonts w:ascii="Garamond" w:hAnsi="Garamond"/>
          <w:b/>
          <w:bCs/>
          <w:sz w:val="25"/>
          <w:szCs w:val="25"/>
        </w:rPr>
        <w:t>É</w:t>
      </w:r>
      <w:r>
        <w:rPr>
          <w:rFonts w:ascii="Garamond" w:hAnsi="Garamond"/>
          <w:b/>
          <w:bCs/>
          <w:sz w:val="25"/>
          <w:szCs w:val="25"/>
        </w:rPr>
        <w:t>conomie – Sciences sociales</w:t>
      </w:r>
    </w:p>
    <w:p w14:paraId="661A276A" w14:textId="77777777" w:rsidR="008E05F7" w:rsidRDefault="00D97739">
      <w:pPr>
        <w:jc w:val="center"/>
        <w:rPr>
          <w:rFonts w:ascii="Garamond" w:hAnsi="Garamond"/>
          <w:b/>
          <w:bCs/>
          <w:sz w:val="25"/>
          <w:szCs w:val="25"/>
        </w:rPr>
      </w:pPr>
      <w:r>
        <w:rPr>
          <w:rFonts w:ascii="Garamond" w:hAnsi="Garamond"/>
          <w:b/>
          <w:bCs/>
          <w:sz w:val="25"/>
          <w:szCs w:val="25"/>
        </w:rPr>
        <w:t>Centre Assas</w:t>
      </w:r>
    </w:p>
    <w:p w14:paraId="14670B9D" w14:textId="2C7CD676" w:rsidR="008E05F7" w:rsidRDefault="008E05F7">
      <w:pPr>
        <w:jc w:val="both"/>
        <w:rPr>
          <w:rFonts w:ascii="Garamond" w:hAnsi="Garamond"/>
          <w:sz w:val="25"/>
          <w:szCs w:val="25"/>
        </w:rPr>
      </w:pPr>
    </w:p>
    <w:p w14:paraId="4C3C3F10" w14:textId="0B588125" w:rsidR="00386825" w:rsidRDefault="00386825">
      <w:pPr>
        <w:jc w:val="both"/>
        <w:rPr>
          <w:rFonts w:ascii="Garamond" w:hAnsi="Garamond"/>
          <w:sz w:val="25"/>
          <w:szCs w:val="25"/>
        </w:rPr>
      </w:pPr>
    </w:p>
    <w:p w14:paraId="5D5F1074" w14:textId="77777777" w:rsidR="00386825" w:rsidRDefault="00386825">
      <w:pPr>
        <w:jc w:val="both"/>
        <w:rPr>
          <w:rFonts w:ascii="Garamond" w:hAnsi="Garamond"/>
          <w:sz w:val="25"/>
          <w:szCs w:val="25"/>
        </w:rPr>
      </w:pPr>
    </w:p>
    <w:p w14:paraId="50355469" w14:textId="74643B73" w:rsidR="008E05F7" w:rsidRPr="00D861A3" w:rsidRDefault="00D861A3">
      <w:pPr>
        <w:jc w:val="both"/>
        <w:rPr>
          <w:rFonts w:ascii="Garamond" w:hAnsi="Garamond"/>
          <w:b/>
          <w:bCs/>
          <w:sz w:val="25"/>
          <w:szCs w:val="25"/>
        </w:rPr>
      </w:pPr>
      <w:r w:rsidRPr="00D861A3">
        <w:rPr>
          <w:rFonts w:ascii="Garamond" w:hAnsi="Garamond"/>
          <w:b/>
          <w:bCs/>
          <w:sz w:val="25"/>
          <w:szCs w:val="25"/>
        </w:rPr>
        <w:t xml:space="preserve">UEF 1 – Code matière </w:t>
      </w:r>
      <w:r w:rsidRPr="00D861A3">
        <w:rPr>
          <w:rFonts w:ascii="Garamond" w:hAnsi="Garamond" w:cs="Calibri"/>
          <w:b/>
          <w:bCs/>
          <w:color w:val="000000"/>
          <w:sz w:val="25"/>
          <w:szCs w:val="25"/>
        </w:rPr>
        <w:t>L12055AC</w:t>
      </w:r>
    </w:p>
    <w:p w14:paraId="28F419D6" w14:textId="77777777" w:rsidR="008E05F7" w:rsidRDefault="008E05F7">
      <w:pPr>
        <w:jc w:val="both"/>
        <w:rPr>
          <w:rFonts w:ascii="Garamond" w:hAnsi="Garamond"/>
          <w:sz w:val="25"/>
          <w:szCs w:val="25"/>
        </w:rPr>
      </w:pPr>
    </w:p>
    <w:p w14:paraId="378FEA7A" w14:textId="2B31169D" w:rsidR="008E05F7" w:rsidRDefault="008E05F7">
      <w:pPr>
        <w:jc w:val="both"/>
        <w:rPr>
          <w:rFonts w:ascii="Garamond" w:hAnsi="Garamond"/>
          <w:sz w:val="25"/>
          <w:szCs w:val="25"/>
        </w:rPr>
      </w:pPr>
      <w:r>
        <w:rPr>
          <w:rFonts w:ascii="Garamond" w:hAnsi="Garamond"/>
          <w:b/>
          <w:bCs/>
          <w:sz w:val="25"/>
          <w:szCs w:val="25"/>
        </w:rPr>
        <w:t xml:space="preserve">Session : </w:t>
      </w:r>
      <w:r>
        <w:rPr>
          <w:rFonts w:ascii="Garamond" w:hAnsi="Garamond"/>
          <w:sz w:val="25"/>
          <w:szCs w:val="25"/>
        </w:rPr>
        <w:tab/>
      </w:r>
      <w:r>
        <w:rPr>
          <w:rFonts w:ascii="Garamond" w:hAnsi="Garamond"/>
          <w:sz w:val="25"/>
          <w:szCs w:val="25"/>
        </w:rPr>
        <w:tab/>
      </w:r>
      <w:r>
        <w:rPr>
          <w:rFonts w:ascii="Garamond" w:hAnsi="Garamond"/>
          <w:sz w:val="25"/>
          <w:szCs w:val="25"/>
        </w:rPr>
        <w:tab/>
      </w:r>
      <w:r w:rsidR="00D861A3">
        <w:rPr>
          <w:rFonts w:ascii="Garamond" w:hAnsi="Garamond"/>
          <w:sz w:val="25"/>
          <w:szCs w:val="25"/>
        </w:rPr>
        <w:t>Janvier 2023 – 1</w:t>
      </w:r>
      <w:r w:rsidR="00D861A3" w:rsidRPr="00D861A3">
        <w:rPr>
          <w:rFonts w:ascii="Garamond" w:hAnsi="Garamond"/>
          <w:sz w:val="25"/>
          <w:szCs w:val="25"/>
          <w:vertAlign w:val="superscript"/>
        </w:rPr>
        <w:t>er</w:t>
      </w:r>
      <w:r w:rsidR="00D861A3">
        <w:rPr>
          <w:rFonts w:ascii="Garamond" w:hAnsi="Garamond"/>
          <w:sz w:val="25"/>
          <w:szCs w:val="25"/>
        </w:rPr>
        <w:t xml:space="preserve"> semestre</w:t>
      </w:r>
    </w:p>
    <w:p w14:paraId="27232BF4" w14:textId="77777777" w:rsidR="008E05F7" w:rsidRDefault="008E05F7">
      <w:pPr>
        <w:jc w:val="both"/>
        <w:rPr>
          <w:rFonts w:ascii="Garamond" w:hAnsi="Garamond"/>
          <w:sz w:val="25"/>
          <w:szCs w:val="25"/>
        </w:rPr>
      </w:pPr>
    </w:p>
    <w:p w14:paraId="0B59FD1F" w14:textId="3B9709BB" w:rsidR="008E05F7" w:rsidRDefault="008E05F7">
      <w:pPr>
        <w:jc w:val="both"/>
        <w:rPr>
          <w:rFonts w:ascii="Garamond" w:hAnsi="Garamond"/>
          <w:sz w:val="25"/>
          <w:szCs w:val="25"/>
        </w:rPr>
      </w:pPr>
      <w:r>
        <w:rPr>
          <w:rFonts w:ascii="Garamond" w:hAnsi="Garamond"/>
          <w:b/>
          <w:bCs/>
          <w:sz w:val="25"/>
          <w:szCs w:val="25"/>
        </w:rPr>
        <w:t>Année d’étude :</w:t>
      </w:r>
      <w:r>
        <w:rPr>
          <w:rFonts w:ascii="Garamond" w:hAnsi="Garamond"/>
          <w:sz w:val="25"/>
          <w:szCs w:val="25"/>
        </w:rPr>
        <w:tab/>
      </w:r>
      <w:r>
        <w:rPr>
          <w:rFonts w:ascii="Garamond" w:hAnsi="Garamond"/>
          <w:sz w:val="25"/>
          <w:szCs w:val="25"/>
        </w:rPr>
        <w:tab/>
      </w:r>
      <w:r w:rsidR="00D861A3">
        <w:rPr>
          <w:rFonts w:ascii="Garamond" w:hAnsi="Garamond"/>
          <w:sz w:val="25"/>
          <w:szCs w:val="25"/>
        </w:rPr>
        <w:t>Deuxième</w:t>
      </w:r>
      <w:r w:rsidR="00784A41">
        <w:rPr>
          <w:rFonts w:ascii="Garamond" w:hAnsi="Garamond"/>
          <w:sz w:val="25"/>
          <w:szCs w:val="25"/>
        </w:rPr>
        <w:t xml:space="preserve"> année de licence en Droit</w:t>
      </w:r>
    </w:p>
    <w:p w14:paraId="16503AB2" w14:textId="77777777" w:rsidR="008E05F7" w:rsidRDefault="008E05F7">
      <w:pPr>
        <w:jc w:val="both"/>
        <w:rPr>
          <w:rFonts w:ascii="Garamond" w:hAnsi="Garamond"/>
          <w:sz w:val="25"/>
          <w:szCs w:val="25"/>
        </w:rPr>
      </w:pPr>
    </w:p>
    <w:p w14:paraId="1EE88D7E" w14:textId="3E249732" w:rsidR="008E05F7" w:rsidRDefault="008E05F7">
      <w:pPr>
        <w:jc w:val="both"/>
        <w:rPr>
          <w:rFonts w:ascii="Garamond" w:hAnsi="Garamond"/>
          <w:sz w:val="25"/>
          <w:szCs w:val="25"/>
        </w:rPr>
      </w:pPr>
      <w:r>
        <w:rPr>
          <w:rFonts w:ascii="Garamond" w:hAnsi="Garamond"/>
          <w:b/>
          <w:bCs/>
          <w:sz w:val="25"/>
          <w:szCs w:val="25"/>
        </w:rPr>
        <w:t>Discipline :</w:t>
      </w:r>
      <w:r w:rsidR="00784A41">
        <w:rPr>
          <w:rFonts w:ascii="Garamond" w:hAnsi="Garamond"/>
          <w:sz w:val="25"/>
          <w:szCs w:val="25"/>
        </w:rPr>
        <w:tab/>
      </w:r>
      <w:r w:rsidR="00784A41">
        <w:rPr>
          <w:rFonts w:ascii="Garamond" w:hAnsi="Garamond"/>
          <w:sz w:val="25"/>
          <w:szCs w:val="25"/>
        </w:rPr>
        <w:tab/>
      </w:r>
      <w:r w:rsidR="00784A41">
        <w:rPr>
          <w:rFonts w:ascii="Garamond" w:hAnsi="Garamond"/>
          <w:sz w:val="25"/>
          <w:szCs w:val="25"/>
        </w:rPr>
        <w:tab/>
      </w:r>
      <w:r w:rsidR="00784A41" w:rsidRPr="00784A41">
        <w:rPr>
          <w:rFonts w:ascii="Garamond" w:hAnsi="Garamond"/>
          <w:b/>
          <w:i/>
          <w:sz w:val="25"/>
          <w:szCs w:val="25"/>
        </w:rPr>
        <w:t>Droit administratif</w:t>
      </w:r>
    </w:p>
    <w:p w14:paraId="5A88D18B" w14:textId="6D85A13B" w:rsidR="008E05F7" w:rsidRDefault="00784A41">
      <w:pPr>
        <w:jc w:val="both"/>
        <w:rPr>
          <w:rFonts w:ascii="Garamond" w:hAnsi="Garamond"/>
          <w:sz w:val="25"/>
          <w:szCs w:val="25"/>
        </w:rPr>
      </w:pPr>
      <w:r>
        <w:rPr>
          <w:rFonts w:ascii="Garamond" w:hAnsi="Garamond"/>
          <w:sz w:val="25"/>
          <w:szCs w:val="25"/>
        </w:rPr>
        <w:tab/>
      </w:r>
      <w:r>
        <w:rPr>
          <w:rFonts w:ascii="Garamond" w:hAnsi="Garamond"/>
          <w:sz w:val="25"/>
          <w:szCs w:val="25"/>
        </w:rPr>
        <w:tab/>
      </w:r>
      <w:r>
        <w:rPr>
          <w:rFonts w:ascii="Garamond" w:hAnsi="Garamond"/>
          <w:sz w:val="25"/>
          <w:szCs w:val="25"/>
        </w:rPr>
        <w:tab/>
      </w:r>
      <w:r>
        <w:rPr>
          <w:rFonts w:ascii="Garamond" w:hAnsi="Garamond"/>
          <w:sz w:val="25"/>
          <w:szCs w:val="25"/>
        </w:rPr>
        <w:tab/>
        <w:t xml:space="preserve">Unité d’Enseignements Fondamentaux </w:t>
      </w:r>
      <w:r w:rsidR="00D861A3">
        <w:rPr>
          <w:rFonts w:ascii="Garamond" w:hAnsi="Garamond"/>
          <w:sz w:val="25"/>
          <w:szCs w:val="25"/>
        </w:rPr>
        <w:t>1</w:t>
      </w:r>
    </w:p>
    <w:p w14:paraId="4DDBB93B" w14:textId="77777777" w:rsidR="00784A41" w:rsidRDefault="00784A41">
      <w:pPr>
        <w:jc w:val="both"/>
        <w:rPr>
          <w:rFonts w:ascii="Garamond" w:hAnsi="Garamond"/>
          <w:b/>
          <w:bCs/>
          <w:sz w:val="25"/>
          <w:szCs w:val="25"/>
        </w:rPr>
      </w:pPr>
    </w:p>
    <w:p w14:paraId="0BD90BC6" w14:textId="3E4C2C9E" w:rsidR="008E05F7" w:rsidRDefault="008E05F7">
      <w:pPr>
        <w:jc w:val="both"/>
        <w:rPr>
          <w:rFonts w:ascii="Garamond" w:hAnsi="Garamond"/>
          <w:sz w:val="25"/>
          <w:szCs w:val="25"/>
        </w:rPr>
      </w:pPr>
      <w:r>
        <w:rPr>
          <w:rFonts w:ascii="Garamond" w:hAnsi="Garamond"/>
          <w:b/>
          <w:bCs/>
          <w:sz w:val="25"/>
          <w:szCs w:val="25"/>
        </w:rPr>
        <w:t>Titulaire du cours :</w:t>
      </w:r>
      <w:r>
        <w:rPr>
          <w:rFonts w:ascii="Garamond" w:hAnsi="Garamond"/>
          <w:sz w:val="25"/>
          <w:szCs w:val="25"/>
        </w:rPr>
        <w:tab/>
      </w:r>
      <w:r>
        <w:rPr>
          <w:rFonts w:ascii="Garamond" w:hAnsi="Garamond"/>
          <w:sz w:val="25"/>
          <w:szCs w:val="25"/>
        </w:rPr>
        <w:tab/>
        <w:t>Professeur Benoît Plessix</w:t>
      </w:r>
    </w:p>
    <w:p w14:paraId="20A57530" w14:textId="77777777" w:rsidR="008E05F7" w:rsidRDefault="008E05F7">
      <w:pPr>
        <w:jc w:val="both"/>
        <w:rPr>
          <w:rFonts w:ascii="Garamond" w:hAnsi="Garamond"/>
          <w:sz w:val="25"/>
          <w:szCs w:val="25"/>
        </w:rPr>
      </w:pPr>
    </w:p>
    <w:p w14:paraId="068D71A5" w14:textId="73B5AF2B" w:rsidR="008E05F7" w:rsidRDefault="008E05F7">
      <w:pPr>
        <w:jc w:val="both"/>
        <w:rPr>
          <w:rFonts w:ascii="Garamond" w:hAnsi="Garamond"/>
          <w:sz w:val="25"/>
          <w:szCs w:val="25"/>
        </w:rPr>
      </w:pPr>
      <w:r>
        <w:rPr>
          <w:rFonts w:ascii="Garamond" w:hAnsi="Garamond"/>
          <w:b/>
          <w:bCs/>
          <w:sz w:val="25"/>
          <w:szCs w:val="25"/>
        </w:rPr>
        <w:t>Durée de l’épreuve :</w:t>
      </w:r>
      <w:r>
        <w:rPr>
          <w:rFonts w:ascii="Garamond" w:hAnsi="Garamond"/>
          <w:sz w:val="25"/>
          <w:szCs w:val="25"/>
        </w:rPr>
        <w:t xml:space="preserve"> </w:t>
      </w:r>
      <w:r w:rsidR="00D861A3">
        <w:rPr>
          <w:rFonts w:ascii="Garamond" w:hAnsi="Garamond"/>
          <w:sz w:val="25"/>
          <w:szCs w:val="25"/>
        </w:rPr>
        <w:t>3</w:t>
      </w:r>
      <w:r>
        <w:rPr>
          <w:rFonts w:ascii="Garamond" w:hAnsi="Garamond"/>
          <w:sz w:val="25"/>
          <w:szCs w:val="25"/>
        </w:rPr>
        <w:t xml:space="preserve"> heures</w:t>
      </w:r>
    </w:p>
    <w:p w14:paraId="7B4D6F70" w14:textId="77777777" w:rsidR="008E05F7" w:rsidRDefault="008E05F7">
      <w:pPr>
        <w:jc w:val="both"/>
        <w:rPr>
          <w:rFonts w:ascii="Garamond" w:hAnsi="Garamond"/>
          <w:sz w:val="25"/>
          <w:szCs w:val="25"/>
        </w:rPr>
      </w:pPr>
    </w:p>
    <w:p w14:paraId="64B90F7D" w14:textId="77777777" w:rsidR="008E05F7" w:rsidRDefault="008E05F7">
      <w:pPr>
        <w:jc w:val="both"/>
        <w:rPr>
          <w:rFonts w:ascii="Garamond" w:hAnsi="Garamond"/>
          <w:sz w:val="25"/>
          <w:szCs w:val="25"/>
        </w:rPr>
      </w:pPr>
      <w:r>
        <w:rPr>
          <w:rFonts w:ascii="Garamond" w:hAnsi="Garamond"/>
          <w:b/>
          <w:bCs/>
          <w:sz w:val="25"/>
          <w:szCs w:val="25"/>
        </w:rPr>
        <w:t>Documents autorisés :</w:t>
      </w:r>
      <w:r>
        <w:rPr>
          <w:rFonts w:ascii="Garamond" w:hAnsi="Garamond"/>
          <w:sz w:val="25"/>
          <w:szCs w:val="25"/>
        </w:rPr>
        <w:t xml:space="preserve"> Aucun</w:t>
      </w:r>
    </w:p>
    <w:p w14:paraId="2A9410F1" w14:textId="77777777" w:rsidR="008E05F7" w:rsidRDefault="008E05F7">
      <w:pPr>
        <w:jc w:val="both"/>
        <w:rPr>
          <w:rFonts w:ascii="Garamond" w:hAnsi="Garamond"/>
          <w:sz w:val="25"/>
          <w:szCs w:val="25"/>
        </w:rPr>
      </w:pPr>
    </w:p>
    <w:p w14:paraId="0D5AC1EC" w14:textId="6712E490" w:rsidR="008E05F7" w:rsidRPr="004D591C" w:rsidRDefault="004D591C" w:rsidP="004D591C">
      <w:pPr>
        <w:jc w:val="center"/>
        <w:rPr>
          <w:rFonts w:ascii="Garamond" w:hAnsi="Garamond"/>
          <w:i/>
          <w:sz w:val="25"/>
          <w:szCs w:val="25"/>
        </w:rPr>
      </w:pPr>
      <w:r w:rsidRPr="004D591C">
        <w:rPr>
          <w:rFonts w:ascii="Garamond" w:hAnsi="Garamond"/>
          <w:i/>
          <w:sz w:val="25"/>
          <w:szCs w:val="25"/>
        </w:rPr>
        <w:t>Ce sujet comporte 4 pages. Avant de composer, veuillez vérifier que votre sujet est complet.</w:t>
      </w:r>
    </w:p>
    <w:p w14:paraId="6DCE4270" w14:textId="77777777" w:rsidR="00B26FDF" w:rsidRDefault="00B26FDF">
      <w:pPr>
        <w:jc w:val="both"/>
        <w:rPr>
          <w:rFonts w:ascii="Garamond" w:hAnsi="Garamond"/>
          <w:sz w:val="25"/>
          <w:szCs w:val="25"/>
        </w:rPr>
      </w:pPr>
    </w:p>
    <w:p w14:paraId="1CD7BC60" w14:textId="4BF1C886" w:rsidR="008E05F7" w:rsidRDefault="004D591C" w:rsidP="004D591C">
      <w:pPr>
        <w:jc w:val="center"/>
        <w:rPr>
          <w:rFonts w:ascii="Garamond" w:hAnsi="Garamond"/>
          <w:sz w:val="25"/>
          <w:szCs w:val="25"/>
        </w:rPr>
      </w:pPr>
      <w:r>
        <w:rPr>
          <w:rFonts w:ascii="Garamond" w:hAnsi="Garamond"/>
          <w:sz w:val="25"/>
          <w:szCs w:val="25"/>
        </w:rPr>
        <w:t>***</w:t>
      </w:r>
    </w:p>
    <w:p w14:paraId="15A697DF" w14:textId="77777777" w:rsidR="004D591C" w:rsidRDefault="004D591C" w:rsidP="004D591C">
      <w:pPr>
        <w:jc w:val="center"/>
        <w:rPr>
          <w:rFonts w:ascii="Garamond" w:hAnsi="Garamond"/>
          <w:sz w:val="25"/>
          <w:szCs w:val="25"/>
        </w:rPr>
      </w:pPr>
    </w:p>
    <w:p w14:paraId="1B6261C1" w14:textId="4C2A9EFD" w:rsidR="008E05F7" w:rsidRDefault="008E05F7" w:rsidP="004D591C">
      <w:pPr>
        <w:pBdr>
          <w:bottom w:val="single" w:sz="4" w:space="1" w:color="auto"/>
        </w:pBdr>
        <w:jc w:val="both"/>
        <w:rPr>
          <w:rFonts w:ascii="Garamond" w:hAnsi="Garamond"/>
          <w:sz w:val="25"/>
          <w:szCs w:val="25"/>
        </w:rPr>
      </w:pPr>
      <w:r>
        <w:rPr>
          <w:rFonts w:ascii="Garamond" w:hAnsi="Garamond"/>
          <w:sz w:val="25"/>
          <w:szCs w:val="25"/>
        </w:rPr>
        <w:t xml:space="preserve">Les étudiants </w:t>
      </w:r>
      <w:r w:rsidR="00D861A3">
        <w:rPr>
          <w:rFonts w:ascii="Garamond" w:hAnsi="Garamond"/>
          <w:sz w:val="25"/>
          <w:szCs w:val="25"/>
        </w:rPr>
        <w:t xml:space="preserve">traiteront, </w:t>
      </w:r>
      <w:r>
        <w:rPr>
          <w:rFonts w:ascii="Garamond" w:hAnsi="Garamond"/>
          <w:sz w:val="25"/>
          <w:szCs w:val="25"/>
        </w:rPr>
        <w:t>au choix, l’un des deux sujets suivants :</w:t>
      </w:r>
    </w:p>
    <w:p w14:paraId="284CE967" w14:textId="77777777" w:rsidR="008E05F7" w:rsidRDefault="008E05F7">
      <w:pPr>
        <w:jc w:val="both"/>
        <w:rPr>
          <w:rFonts w:ascii="Garamond" w:hAnsi="Garamond"/>
          <w:sz w:val="25"/>
          <w:szCs w:val="25"/>
        </w:rPr>
      </w:pPr>
    </w:p>
    <w:p w14:paraId="29A2E86A" w14:textId="77777777" w:rsidR="008E05F7" w:rsidRDefault="008E05F7">
      <w:pPr>
        <w:jc w:val="both"/>
        <w:rPr>
          <w:rFonts w:ascii="Garamond" w:hAnsi="Garamond"/>
          <w:sz w:val="25"/>
          <w:szCs w:val="25"/>
        </w:rPr>
      </w:pPr>
    </w:p>
    <w:p w14:paraId="69BAF5BC" w14:textId="77777777" w:rsidR="008E05F7" w:rsidRDefault="008E05F7">
      <w:pPr>
        <w:jc w:val="both"/>
        <w:rPr>
          <w:rFonts w:ascii="Garamond" w:hAnsi="Garamond"/>
          <w:b/>
          <w:bCs/>
          <w:sz w:val="25"/>
          <w:szCs w:val="25"/>
        </w:rPr>
      </w:pPr>
      <w:r>
        <w:rPr>
          <w:rFonts w:ascii="Garamond" w:hAnsi="Garamond"/>
          <w:b/>
          <w:bCs/>
          <w:sz w:val="25"/>
          <w:szCs w:val="25"/>
        </w:rPr>
        <w:t>Sujet théorique :</w:t>
      </w:r>
    </w:p>
    <w:p w14:paraId="44721539" w14:textId="77777777" w:rsidR="008E05F7" w:rsidRDefault="008E05F7">
      <w:pPr>
        <w:jc w:val="both"/>
        <w:rPr>
          <w:rFonts w:ascii="Garamond" w:hAnsi="Garamond"/>
          <w:sz w:val="25"/>
          <w:szCs w:val="25"/>
        </w:rPr>
      </w:pPr>
    </w:p>
    <w:p w14:paraId="67A50312" w14:textId="222E4172" w:rsidR="007F15AF" w:rsidRDefault="007F15AF">
      <w:pPr>
        <w:jc w:val="both"/>
        <w:rPr>
          <w:rFonts w:ascii="Garamond" w:hAnsi="Garamond"/>
          <w:sz w:val="25"/>
          <w:szCs w:val="25"/>
        </w:rPr>
      </w:pPr>
    </w:p>
    <w:p w14:paraId="6391844F" w14:textId="3D3B55BF" w:rsidR="00FC423A" w:rsidRDefault="00FC423A">
      <w:pPr>
        <w:jc w:val="both"/>
        <w:rPr>
          <w:rFonts w:ascii="Garamond" w:hAnsi="Garamond"/>
          <w:sz w:val="25"/>
          <w:szCs w:val="25"/>
        </w:rPr>
      </w:pPr>
      <w:r>
        <w:rPr>
          <w:rFonts w:ascii="Garamond" w:hAnsi="Garamond"/>
          <w:sz w:val="25"/>
          <w:szCs w:val="25"/>
        </w:rPr>
        <w:t>Justice administrative et séparation des pouvoirs</w:t>
      </w:r>
    </w:p>
    <w:p w14:paraId="22E33874" w14:textId="77777777" w:rsidR="0088170F" w:rsidRDefault="0088170F">
      <w:pPr>
        <w:jc w:val="both"/>
        <w:rPr>
          <w:rFonts w:ascii="Garamond" w:hAnsi="Garamond"/>
          <w:sz w:val="25"/>
          <w:szCs w:val="25"/>
        </w:rPr>
      </w:pPr>
    </w:p>
    <w:p w14:paraId="7E4960A4" w14:textId="77777777" w:rsidR="008E05F7" w:rsidRDefault="008E05F7">
      <w:pPr>
        <w:jc w:val="both"/>
        <w:rPr>
          <w:rFonts w:ascii="Garamond" w:hAnsi="Garamond"/>
          <w:sz w:val="25"/>
          <w:szCs w:val="25"/>
        </w:rPr>
      </w:pPr>
    </w:p>
    <w:p w14:paraId="600D66D1" w14:textId="77777777" w:rsidR="008E05F7" w:rsidRDefault="008E05F7">
      <w:pPr>
        <w:jc w:val="both"/>
        <w:rPr>
          <w:rFonts w:ascii="Garamond" w:hAnsi="Garamond"/>
          <w:sz w:val="25"/>
          <w:szCs w:val="25"/>
        </w:rPr>
      </w:pPr>
      <w:r>
        <w:rPr>
          <w:rFonts w:ascii="Garamond" w:hAnsi="Garamond"/>
          <w:b/>
          <w:bCs/>
          <w:sz w:val="25"/>
          <w:szCs w:val="25"/>
        </w:rPr>
        <w:t>Sujet pratique :</w:t>
      </w:r>
      <w:r>
        <w:rPr>
          <w:rFonts w:ascii="Garamond" w:hAnsi="Garamond"/>
          <w:sz w:val="25"/>
          <w:szCs w:val="25"/>
        </w:rPr>
        <w:t xml:space="preserve"> </w:t>
      </w:r>
      <w:r w:rsidR="00D97739">
        <w:rPr>
          <w:rFonts w:ascii="Garamond" w:hAnsi="Garamond"/>
          <w:sz w:val="25"/>
          <w:szCs w:val="25"/>
        </w:rPr>
        <w:t>Commentez l’arrêt suivant</w:t>
      </w:r>
      <w:r w:rsidR="00DA7D58">
        <w:rPr>
          <w:rFonts w:ascii="Garamond" w:hAnsi="Garamond"/>
          <w:sz w:val="25"/>
          <w:szCs w:val="25"/>
        </w:rPr>
        <w:t> :</w:t>
      </w:r>
    </w:p>
    <w:p w14:paraId="7D2E47D9" w14:textId="77777777" w:rsidR="008E05F7" w:rsidRDefault="008E05F7">
      <w:pPr>
        <w:jc w:val="both"/>
        <w:rPr>
          <w:rFonts w:ascii="Garamond" w:hAnsi="Garamond"/>
          <w:sz w:val="25"/>
          <w:szCs w:val="25"/>
        </w:rPr>
      </w:pPr>
    </w:p>
    <w:p w14:paraId="28B75F5C" w14:textId="286E3293" w:rsidR="00BC6FEA" w:rsidRPr="00BC6FEA" w:rsidRDefault="00BC6FEA" w:rsidP="00BC6FEA">
      <w:pPr>
        <w:jc w:val="center"/>
        <w:rPr>
          <w:rFonts w:ascii="Garamond" w:hAnsi="Garamond"/>
          <w:i/>
          <w:sz w:val="25"/>
          <w:szCs w:val="25"/>
        </w:rPr>
      </w:pPr>
      <w:r>
        <w:rPr>
          <w:rFonts w:ascii="Garamond" w:hAnsi="Garamond"/>
          <w:sz w:val="25"/>
          <w:szCs w:val="25"/>
        </w:rPr>
        <w:t xml:space="preserve">CE, </w:t>
      </w:r>
      <w:r w:rsidR="00315CD1">
        <w:rPr>
          <w:rFonts w:ascii="Garamond" w:hAnsi="Garamond"/>
          <w:sz w:val="25"/>
          <w:szCs w:val="25"/>
        </w:rPr>
        <w:t>21</w:t>
      </w:r>
      <w:r w:rsidR="0088170F">
        <w:rPr>
          <w:rFonts w:ascii="Garamond" w:hAnsi="Garamond"/>
          <w:sz w:val="25"/>
          <w:szCs w:val="25"/>
        </w:rPr>
        <w:t xml:space="preserve"> mars </w:t>
      </w:r>
      <w:r w:rsidR="00315CD1">
        <w:rPr>
          <w:rFonts w:ascii="Garamond" w:hAnsi="Garamond"/>
          <w:sz w:val="25"/>
          <w:szCs w:val="25"/>
        </w:rPr>
        <w:t>2022</w:t>
      </w:r>
      <w:r w:rsidR="0088170F">
        <w:rPr>
          <w:rFonts w:ascii="Garamond" w:hAnsi="Garamond"/>
          <w:sz w:val="25"/>
          <w:szCs w:val="25"/>
        </w:rPr>
        <w:t>,</w:t>
      </w:r>
      <w:r w:rsidR="0088170F" w:rsidRPr="0088170F">
        <w:rPr>
          <w:rFonts w:ascii="Garamond" w:hAnsi="Garamond"/>
          <w:i/>
          <w:iCs/>
          <w:sz w:val="25"/>
          <w:szCs w:val="25"/>
        </w:rPr>
        <w:t xml:space="preserve"> </w:t>
      </w:r>
      <w:r w:rsidR="00315CD1">
        <w:rPr>
          <w:rFonts w:ascii="Garamond" w:hAnsi="Garamond"/>
          <w:i/>
          <w:iCs/>
          <w:sz w:val="25"/>
          <w:szCs w:val="25"/>
        </w:rPr>
        <w:t>Association Les Amis de la Terre et autres.</w:t>
      </w:r>
    </w:p>
    <w:p w14:paraId="1DD2225E" w14:textId="77777777" w:rsidR="00BC6FEA" w:rsidRDefault="00BC6FEA">
      <w:pPr>
        <w:jc w:val="both"/>
        <w:rPr>
          <w:rFonts w:ascii="Garamond" w:hAnsi="Garamond"/>
          <w:sz w:val="25"/>
          <w:szCs w:val="25"/>
        </w:rPr>
      </w:pPr>
    </w:p>
    <w:p w14:paraId="217D30BD" w14:textId="224868A4" w:rsidR="00BC6FEA" w:rsidRDefault="00BC6FEA">
      <w:pPr>
        <w:jc w:val="both"/>
        <w:rPr>
          <w:rFonts w:ascii="Garamond" w:hAnsi="Garamond" w:cs="Arial"/>
          <w:color w:val="000000"/>
          <w:sz w:val="25"/>
          <w:szCs w:val="25"/>
        </w:rPr>
      </w:pPr>
    </w:p>
    <w:p w14:paraId="74D0541B" w14:textId="77777777" w:rsidR="00315CD1"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Considérant ce qui suit :</w:t>
      </w:r>
    </w:p>
    <w:p w14:paraId="28CD9E26" w14:textId="77777777" w:rsidR="00315CD1" w:rsidRDefault="00315CD1" w:rsidP="00315CD1">
      <w:pPr>
        <w:jc w:val="both"/>
        <w:rPr>
          <w:rFonts w:ascii="Garamond" w:hAnsi="Garamond" w:cs="Arial"/>
          <w:color w:val="000000"/>
          <w:sz w:val="25"/>
          <w:szCs w:val="25"/>
        </w:rPr>
      </w:pPr>
    </w:p>
    <w:p w14:paraId="687B97F9" w14:textId="3C7F1522" w:rsidR="00315CD1" w:rsidRPr="00315CD1" w:rsidRDefault="00315CD1" w:rsidP="00315CD1">
      <w:pPr>
        <w:pStyle w:val="Paragraphedeliste"/>
        <w:ind w:left="0"/>
        <w:jc w:val="both"/>
        <w:rPr>
          <w:rFonts w:ascii="Garamond" w:hAnsi="Garamond" w:cs="Arial"/>
          <w:color w:val="000000"/>
          <w:sz w:val="25"/>
          <w:szCs w:val="25"/>
        </w:rPr>
      </w:pPr>
      <w:r>
        <w:rPr>
          <w:rFonts w:ascii="Garamond" w:hAnsi="Garamond" w:cs="Arial"/>
          <w:color w:val="000000"/>
          <w:sz w:val="25"/>
          <w:szCs w:val="25"/>
          <w:shd w:val="clear" w:color="auto" w:fill="FFFFFF"/>
        </w:rPr>
        <w:t xml:space="preserve">1. </w:t>
      </w:r>
      <w:r w:rsidRPr="00315CD1">
        <w:rPr>
          <w:rFonts w:ascii="Garamond" w:hAnsi="Garamond" w:cs="Arial"/>
          <w:color w:val="000000"/>
          <w:sz w:val="25"/>
          <w:szCs w:val="25"/>
          <w:shd w:val="clear" w:color="auto" w:fill="FFFFFF"/>
        </w:rPr>
        <w:t>Les requêtes de l</w:t>
      </w:r>
      <w:r w:rsidR="005B50F5">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association Les amis de la Terre France et autres et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Union fédérale des consommateurs (UFC) - Que choisir tendent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annulation pour excès de pouvoir du même décret du 8 avril 2020 relatif au droit de dérogation reconnu au préfet. Il y a lieu de les joindre </w:t>
      </w:r>
      <w:proofErr w:type="gramStart"/>
      <w:r w:rsidRPr="00315CD1">
        <w:rPr>
          <w:rFonts w:ascii="Garamond" w:hAnsi="Garamond" w:cs="Arial"/>
          <w:color w:val="000000"/>
          <w:sz w:val="25"/>
          <w:szCs w:val="25"/>
          <w:shd w:val="clear" w:color="auto" w:fill="FFFFFF"/>
        </w:rPr>
        <w:t>pour</w:t>
      </w:r>
      <w:proofErr w:type="gramEnd"/>
      <w:r w:rsidRPr="00315CD1">
        <w:rPr>
          <w:rFonts w:ascii="Garamond" w:hAnsi="Garamond" w:cs="Arial"/>
          <w:color w:val="000000"/>
          <w:sz w:val="25"/>
          <w:szCs w:val="25"/>
          <w:shd w:val="clear" w:color="auto" w:fill="FFFFFF"/>
        </w:rPr>
        <w:t xml:space="preserve"> statuer par une seule décision.</w:t>
      </w:r>
    </w:p>
    <w:p w14:paraId="31052F92" w14:textId="71D43AC4" w:rsidR="00315CD1" w:rsidRDefault="00315CD1" w:rsidP="00315CD1">
      <w:pPr>
        <w:jc w:val="both"/>
        <w:rPr>
          <w:rFonts w:ascii="Garamond" w:hAnsi="Garamond" w:cs="Arial"/>
          <w:color w:val="000000"/>
          <w:sz w:val="25"/>
          <w:szCs w:val="25"/>
          <w:shd w:val="clear" w:color="auto" w:fill="FFFFFF"/>
        </w:rPr>
      </w:pPr>
    </w:p>
    <w:p w14:paraId="75DF761F" w14:textId="7F1DC695" w:rsidR="0093620A" w:rsidRDefault="00315CD1" w:rsidP="00315CD1">
      <w:pPr>
        <w:jc w:val="both"/>
        <w:rPr>
          <w:rFonts w:ascii="Garamond" w:hAnsi="Garamond" w:cs="Arial"/>
          <w:color w:val="000000"/>
          <w:sz w:val="25"/>
          <w:szCs w:val="25"/>
          <w:shd w:val="clear" w:color="auto" w:fill="FFFFFF"/>
        </w:rPr>
      </w:pPr>
      <w:r>
        <w:rPr>
          <w:rFonts w:ascii="Garamond" w:hAnsi="Garamond" w:cs="Arial"/>
          <w:color w:val="000000"/>
          <w:sz w:val="25"/>
          <w:szCs w:val="25"/>
          <w:shd w:val="clear" w:color="auto" w:fill="FFFFFF"/>
        </w:rPr>
        <w:t>[…]</w:t>
      </w:r>
    </w:p>
    <w:p w14:paraId="34584927" w14:textId="77777777" w:rsidR="0093620A" w:rsidRDefault="0093620A">
      <w:pPr>
        <w:rPr>
          <w:rFonts w:ascii="Garamond" w:hAnsi="Garamond" w:cs="Arial"/>
          <w:color w:val="000000"/>
          <w:sz w:val="25"/>
          <w:szCs w:val="25"/>
          <w:shd w:val="clear" w:color="auto" w:fill="FFFFFF"/>
        </w:rPr>
      </w:pPr>
      <w:r>
        <w:rPr>
          <w:rFonts w:ascii="Garamond" w:hAnsi="Garamond" w:cs="Arial"/>
          <w:color w:val="000000"/>
          <w:sz w:val="25"/>
          <w:szCs w:val="25"/>
          <w:shd w:val="clear" w:color="auto" w:fill="FFFFFF"/>
        </w:rPr>
        <w:br w:type="page"/>
      </w:r>
    </w:p>
    <w:p w14:paraId="3FE77123" w14:textId="2F4BC6A2" w:rsidR="00315CD1" w:rsidRDefault="00315CD1" w:rsidP="00315CD1">
      <w:pPr>
        <w:rPr>
          <w:rFonts w:ascii="Garamond" w:hAnsi="Garamond" w:cs="Arial"/>
          <w:color w:val="000000"/>
          <w:sz w:val="25"/>
          <w:szCs w:val="25"/>
        </w:rPr>
      </w:pPr>
      <w:bookmarkStart w:id="0" w:name="_GoBack"/>
      <w:bookmarkEnd w:id="0"/>
      <w:r w:rsidRPr="00315CD1">
        <w:rPr>
          <w:rFonts w:ascii="Garamond" w:hAnsi="Garamond" w:cs="Arial"/>
          <w:color w:val="000000"/>
          <w:sz w:val="25"/>
          <w:szCs w:val="25"/>
          <w:shd w:val="clear" w:color="auto" w:fill="FFFFFF"/>
        </w:rPr>
        <w:lastRenderedPageBreak/>
        <w:t>Sur la légalité externe du décret attaqué :</w:t>
      </w:r>
      <w:r w:rsidRPr="00315CD1">
        <w:rPr>
          <w:rFonts w:ascii="Garamond" w:hAnsi="Garamond" w:cs="Arial"/>
          <w:color w:val="000000"/>
          <w:sz w:val="25"/>
          <w:szCs w:val="25"/>
        </w:rPr>
        <w:br/>
      </w:r>
    </w:p>
    <w:p w14:paraId="5650048E" w14:textId="77777777" w:rsidR="00315CD1"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3. En premier lieu,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L. 123-19-1 du code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qui définit les conditions et limites dans lesquelles le principe de participation du public, prévu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7 de la Charte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est applicable aux décisions, autres que les décisions individuelles, des autorités publiques ayant une incidence sur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environnement, précise que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ne sont pas regardées comme ayant une incidence sur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les décisions qui ont sur ce dernier un effet indirect ou non significatif</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Si les dispositions du décret attaqué ont pour objet de permettre au préfet de région ou de département de déroger, dans certaines conditions, à des normes arrêtées par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administration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Etat et si de telles dérogations peuvent être décidées en matière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occasion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intervention de décisions non-réglementaires susceptibles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avoir une incidence sur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et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être, à ce titre, soumises à la participation du public, elles ne peuvent, en vertu du 2° de l'article 2 de ce décret, avoir pour effet que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alléger les démarches administratives, de réduire les délais de procédure ou de favoriser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accès aux aides publiques</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Par elles-mêmes, les dispositions du décret attaqué n</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ont pas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incidence directe sur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Par suite, le moyen tiré de ce que les dispositions du décret attaqué auraient dû, avant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être adoptées, faire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objet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une procédure de participation du public en application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L. 123-19-1 du code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ne peut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être écarté.</w:t>
      </w:r>
    </w:p>
    <w:p w14:paraId="5BB48252" w14:textId="77777777" w:rsidR="00315CD1" w:rsidRDefault="00315CD1" w:rsidP="00315CD1">
      <w:pPr>
        <w:jc w:val="both"/>
        <w:rPr>
          <w:rFonts w:ascii="Garamond" w:hAnsi="Garamond" w:cs="Arial"/>
          <w:color w:val="000000"/>
          <w:sz w:val="25"/>
          <w:szCs w:val="25"/>
        </w:rPr>
      </w:pPr>
    </w:p>
    <w:p w14:paraId="78A9870C" w14:textId="0376EC39" w:rsidR="00315CD1"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4. En deuxième lieu, aux termes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R.*361-2 du code de la construction et de l</w:t>
      </w:r>
      <w:r w:rsidR="005B50F5">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habitation :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Le Conseil national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habitat est consulté sur le barème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aide personnelle au logement, sur sa révision annuelle et,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une façon générale, sur toute mesure relative à ses modalités de financement et de versement. / Il est également consulté sur les mesures destinées à favoriser la mixité sociale ou à réhabiliter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habitat existant ainsi que sur les modifications des régimes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aides directes ou indirectes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Etat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accession à la propriété</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Si, parmi les matières énumérées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1er du décret attaqué, figure notamment le logement et si, en vertu du 2°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2, la dérogation peut avoir pour objet de favoriser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accès aux aides publiques, les dispositions du décret attaqué ne peuvent être regardées comme une mesure destinée à la réhabilitation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habitat existant au sens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R.*361-2 du code de la construction et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habitation. Elles n</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ont pas davantage pour effet de modifier des régimes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aides directes ou indirectes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Etat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accession à la propriété. Par suite, le moyen tiré de ce que le décret attaqué serait illégal faute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avoir été précédé de la consultation du Conseil national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habitat doit être écarté.</w:t>
      </w:r>
    </w:p>
    <w:p w14:paraId="401D863C" w14:textId="77777777" w:rsidR="00315CD1" w:rsidRDefault="00315CD1" w:rsidP="00315CD1">
      <w:pPr>
        <w:jc w:val="both"/>
        <w:rPr>
          <w:rFonts w:ascii="Garamond" w:hAnsi="Garamond" w:cs="Arial"/>
          <w:color w:val="000000"/>
          <w:sz w:val="25"/>
          <w:szCs w:val="25"/>
        </w:rPr>
      </w:pPr>
    </w:p>
    <w:p w14:paraId="23F4EF19" w14:textId="77777777" w:rsidR="00386825"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5. En troisième lieu, le décret attaqué a été délibéré en conseil des ministres alors même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aucun texte n</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exigeait cette délibération. Il devait donc être signé, comme il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 été, par le Président de la République, et, en vertu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19 de la Constitution, contresigné par le Premier ministre et les ministres responsables. S</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agissant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 acte réglementaire, les ministres responsables sont ceux auxquels incombent, à titre principal, la préparation et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application de cet acte. Si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1er du décret attaqué ouvre une possibilité au préfet de région ou de département de déroger, à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occasion de décisions non réglementaires relevant de sa compétence, à des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normes arrêtées par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administration</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xml:space="preserve"> notamment, aux termes de son 3°, en matière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ou, aux termes de son 5°, en matière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activité économique, il n</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 résulte pas que les ministres chargés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ou de la consommation doivent être regardés comme responsables au sens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19 de la Constitution. Par suite, les moyens tirés du défaut de contreseing de ces ministres ne peuvent être accueillis.</w:t>
      </w:r>
    </w:p>
    <w:p w14:paraId="467BDA90" w14:textId="77777777" w:rsidR="00386825" w:rsidRDefault="00386825" w:rsidP="00315CD1">
      <w:pPr>
        <w:jc w:val="both"/>
        <w:rPr>
          <w:rFonts w:ascii="Garamond" w:hAnsi="Garamond" w:cs="Arial"/>
          <w:color w:val="000000"/>
          <w:sz w:val="25"/>
          <w:szCs w:val="25"/>
        </w:rPr>
      </w:pPr>
    </w:p>
    <w:p w14:paraId="7F266A64" w14:textId="068564E2" w:rsidR="00315CD1"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Sur la légalité interne du décret attaqué :</w:t>
      </w:r>
    </w:p>
    <w:p w14:paraId="63C89199" w14:textId="77777777" w:rsidR="00315CD1" w:rsidRDefault="00315CD1" w:rsidP="00315CD1">
      <w:pPr>
        <w:jc w:val="both"/>
        <w:rPr>
          <w:rFonts w:ascii="Garamond" w:hAnsi="Garamond" w:cs="Arial"/>
          <w:color w:val="000000"/>
          <w:sz w:val="25"/>
          <w:szCs w:val="25"/>
        </w:rPr>
      </w:pPr>
    </w:p>
    <w:p w14:paraId="7C8123D3" w14:textId="77777777" w:rsidR="00FC423A"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6. En vertu des articles 1er et 4 du décret attaqué, les préfets de région et de département, ainsi que les représentants de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Etat dans les collectivités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outre-mer, peuvent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déroger à des normes arrêtées par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administration pour prendre des décisions non réglementaires relevant de [leur] compétence dans les matières suivantes : / 1° Subventions, concours financiers et dispositifs de soutien en faveur des acteurs économiques, des associations et des collectivités territoriales ; / 2° Aménagement du territoire et politique de la ville ; / 3° Environnement, agriculture et forêts ; / 4° Construction, logement et urbanisme ; / 5° Emploi et activité économique ; / 6° Protection et mise en valeur du patrimoine culturel ; / 7° Activités sportives, socio-éducatives et associative</w:t>
      </w:r>
      <w:r>
        <w:rPr>
          <w:rFonts w:ascii="Garamond" w:hAnsi="Garamond" w:cs="Arial"/>
          <w:color w:val="000000"/>
          <w:sz w:val="25"/>
          <w:szCs w:val="25"/>
          <w:shd w:val="clear" w:color="auto" w:fill="FFFFFF"/>
        </w:rPr>
        <w:t>s »</w:t>
      </w:r>
      <w:r w:rsidRPr="00315CD1">
        <w:rPr>
          <w:rFonts w:ascii="Garamond" w:hAnsi="Garamond" w:cs="Arial"/>
          <w:color w:val="000000"/>
          <w:sz w:val="25"/>
          <w:szCs w:val="25"/>
          <w:shd w:val="clear" w:color="auto" w:fill="FFFFFF"/>
        </w:rPr>
        <w:t>. L'article 2 du décret attaqué soumet cette faculté de dérogation à des conditions et limites, en prévoyant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une dérogation, outre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elle doit être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xml:space="preserve">compatible avec les engagements européens et internationaux de la </w:t>
      </w:r>
      <w:r>
        <w:rPr>
          <w:rFonts w:ascii="Garamond" w:hAnsi="Garamond" w:cs="Arial"/>
          <w:color w:val="000000"/>
          <w:sz w:val="25"/>
          <w:szCs w:val="25"/>
          <w:shd w:val="clear" w:color="auto" w:fill="FFFFFF"/>
        </w:rPr>
        <w:t>France »</w:t>
      </w:r>
      <w:r w:rsidRPr="00315CD1">
        <w:rPr>
          <w:rFonts w:ascii="Garamond" w:hAnsi="Garamond" w:cs="Arial"/>
          <w:color w:val="000000"/>
          <w:sz w:val="25"/>
          <w:szCs w:val="25"/>
          <w:shd w:val="clear" w:color="auto" w:fill="FFFFFF"/>
        </w:rPr>
        <w:t>, ne peut être décidée que lorsqu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elle est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justifiée par un motif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intérêt général et l</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existence de circonstances locales</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elle doit avoir </w:t>
      </w:r>
      <w:r>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pour effet d</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alléger les démarches administratives, de réduire les délais de procédure ou de favoriser l'accès aux aides publiques</w:t>
      </w:r>
      <w:r>
        <w:rPr>
          <w:rFonts w:ascii="Garamond" w:hAnsi="Garamond" w:cs="Arial"/>
          <w:color w:val="000000"/>
          <w:sz w:val="25"/>
          <w:szCs w:val="25"/>
          <w:shd w:val="clear" w:color="auto" w:fill="FFFFFF"/>
        </w:rPr>
        <w:t xml:space="preserve"> » </w:t>
      </w:r>
      <w:r w:rsidRPr="00315CD1">
        <w:rPr>
          <w:rFonts w:ascii="Garamond" w:hAnsi="Garamond" w:cs="Arial"/>
          <w:color w:val="000000"/>
          <w:sz w:val="25"/>
          <w:szCs w:val="25"/>
          <w:shd w:val="clear" w:color="auto" w:fill="FFFFFF"/>
        </w:rPr>
        <w:t>et qu</w:t>
      </w:r>
      <w:r>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elle ne peut porter atteinte </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aux intérêts de la défense ou à la sécurité des personnes et des biens</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xml:space="preserve">, ni porter </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atteinte disproportionnée aux objectifs poursuivis par les dispositions auxquelles il est dérogé</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Selon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3 du décret attaqué, la décision de dérogation prend la forme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 arrêté motivé et publié au recueil des actes administratifs.</w:t>
      </w:r>
    </w:p>
    <w:p w14:paraId="4D019C1A" w14:textId="77777777" w:rsidR="00FC423A" w:rsidRDefault="00FC423A" w:rsidP="00315CD1">
      <w:pPr>
        <w:jc w:val="both"/>
        <w:rPr>
          <w:rFonts w:ascii="Garamond" w:hAnsi="Garamond" w:cs="Arial"/>
          <w:color w:val="000000"/>
          <w:sz w:val="25"/>
          <w:szCs w:val="25"/>
        </w:rPr>
      </w:pPr>
    </w:p>
    <w:p w14:paraId="45BF2773" w14:textId="55CF3C8A" w:rsidR="00FC423A"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7. En premier lieu, il résulte des termes mêmes de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1er du décret attaqué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il ne permet aux préfets de déroger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à des normes </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arrêtées par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administration</w:t>
      </w:r>
      <w:r w:rsidR="00FC423A">
        <w:rPr>
          <w:rFonts w:ascii="Garamond" w:hAnsi="Garamond" w:cs="Arial"/>
          <w:color w:val="000000"/>
          <w:sz w:val="25"/>
          <w:szCs w:val="25"/>
          <w:shd w:val="clear" w:color="auto" w:fill="FFFFFF"/>
        </w:rPr>
        <w:t> »</w:t>
      </w:r>
      <w:r w:rsidRPr="00315CD1">
        <w:rPr>
          <w:rFonts w:ascii="Garamond" w:hAnsi="Garamond" w:cs="Arial"/>
          <w:color w:val="000000"/>
          <w:sz w:val="25"/>
          <w:szCs w:val="25"/>
          <w:shd w:val="clear" w:color="auto" w:fill="FFFFFF"/>
        </w:rPr>
        <w:t>. Il n</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 pas pour objet et ne saurait légalement avoir pour effet de leur permettre de déroger à des normes réglementaires visant à garantir le respect de principes consacrés par la loi. Dans ces conditions, les moyens tirés de la méconnaissance du principe de séparation des pouvoirs et du principe de non-régression consacré par le II de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L. 110-1 du code de l</w:t>
      </w:r>
      <w:r w:rsidR="005F5E96">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environnement peuvent être écartés.</w:t>
      </w:r>
      <w:r w:rsidRPr="00315CD1">
        <w:rPr>
          <w:rFonts w:ascii="Garamond" w:hAnsi="Garamond" w:cs="Arial"/>
          <w:color w:val="000000"/>
          <w:sz w:val="25"/>
          <w:szCs w:val="25"/>
        </w:rPr>
        <w:br/>
      </w:r>
      <w:r w:rsidRPr="00315CD1">
        <w:rPr>
          <w:rFonts w:ascii="Garamond" w:hAnsi="Garamond" w:cs="Arial"/>
          <w:color w:val="000000"/>
          <w:sz w:val="25"/>
          <w:szCs w:val="25"/>
        </w:rPr>
        <w:br/>
      </w:r>
      <w:r w:rsidRPr="00315CD1">
        <w:rPr>
          <w:rFonts w:ascii="Garamond" w:hAnsi="Garamond" w:cs="Arial"/>
          <w:color w:val="000000"/>
          <w:sz w:val="25"/>
          <w:szCs w:val="25"/>
          <w:shd w:val="clear" w:color="auto" w:fill="FFFFFF"/>
        </w:rPr>
        <w:t>8. En deuxième lieu, le décret attaqué, selon ses termes mêmes, ne peut conduire les préfets à décider de dérogations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afin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alléger les démarches administratives, de réduire les délais de procédure ou de favoriser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accès aux aides publiques. De telles dérogations ne peuvent intervenir que dans les matières limitativement énumérées à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article 1er du décret. Elles ne peuvent être accordées, dans le respect des normes juridiques supérieures, que si elles sont justifiées par un motif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intérêt général,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elles ne portent pas atteinte aux intérêts de la défense ou à la sécurité des personnes et des biens, ni ne portent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atteinte disproportionnée aux objectifs poursuivis par les dispositions auxquelles il est dérogé. Elles ne peuvent, enfin, être accordées que si et dans la mesure où des circonstances locales justifient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il soit dérogé aux normes applicables, sans permettre aux préfets, dans le ressort territorial de leur action, de traiter différemment des situations locales analogues. Dans ces conditions, eu égard au champ du décret attaqué et à ses conditions de mise en œuvre, dont le respect est placé sous le contrôle du juge administratif, la possibilité reconnue aux préfets, à raison de circonstances locales, de déroger à des normes établies par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administration, laquelle ne devrait pas conduire à des différences de traitement injustifiées, n</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est pas contraire au principe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égalité.</w:t>
      </w:r>
    </w:p>
    <w:p w14:paraId="6827BE09" w14:textId="77777777" w:rsidR="00FC423A" w:rsidRDefault="00FC423A" w:rsidP="00315CD1">
      <w:pPr>
        <w:jc w:val="both"/>
        <w:rPr>
          <w:rFonts w:ascii="Garamond" w:hAnsi="Garamond" w:cs="Arial"/>
          <w:color w:val="000000"/>
          <w:sz w:val="25"/>
          <w:szCs w:val="25"/>
        </w:rPr>
      </w:pPr>
    </w:p>
    <w:p w14:paraId="4CAB85F8" w14:textId="77777777" w:rsidR="00FC423A"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9. En troisième lieu, le décret attaqué détermine clairement et précisément les matières dans le champ desquelles les préfets sont susceptibles de mettre en œuvre le pouvoir de dérogation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il leur ouvre, ainsi que les objectifs auxquels les dérogations doivent répondre et les conditions auxquelles elles sont soumises. La circonstance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il n</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énumère pas les normes susceptibles de faire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objet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une dérogation, ni ne détaille les motifs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 xml:space="preserve">intérêt général ou les </w:t>
      </w:r>
      <w:r w:rsidRPr="00315CD1">
        <w:rPr>
          <w:rFonts w:ascii="Garamond" w:hAnsi="Garamond" w:cs="Arial"/>
          <w:color w:val="000000"/>
          <w:sz w:val="25"/>
          <w:szCs w:val="25"/>
          <w:shd w:val="clear" w:color="auto" w:fill="FFFFFF"/>
        </w:rPr>
        <w:lastRenderedPageBreak/>
        <w:t>circonstances locales susceptibles de justifier les dérogations accordées sur son fondement n</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est pas de nature à caractériser une méconnaissance de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objectif à valeur constitutionnelle de clarté et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intelligibilité de la norme. Pour les mêmes motifs, les moyens tirés de ce que le décret serait entaché d'incompétence négative ou méconnaîtrait le principe de sécurité juridique ou serait entaché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erreur manifeste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appréciation, faute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encadrer suffisamment le pouvoir de dérogation reconnu aux préfets, doivent être écartés.</w:t>
      </w:r>
    </w:p>
    <w:p w14:paraId="7665551B" w14:textId="77777777" w:rsidR="00FC423A" w:rsidRDefault="00FC423A" w:rsidP="00315CD1">
      <w:pPr>
        <w:jc w:val="both"/>
        <w:rPr>
          <w:rFonts w:ascii="Garamond" w:hAnsi="Garamond" w:cs="Arial"/>
          <w:color w:val="000000"/>
          <w:sz w:val="25"/>
          <w:szCs w:val="25"/>
        </w:rPr>
      </w:pPr>
    </w:p>
    <w:p w14:paraId="6D02EDBA" w14:textId="77777777" w:rsidR="00FC423A"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10. Enfin, les dispositions du décret attaqué n</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ont ni pour objet, ni pour effet de porter atteinte au principe d</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indivisibilité de la République.</w:t>
      </w:r>
    </w:p>
    <w:p w14:paraId="1CE13B93" w14:textId="77777777" w:rsidR="00FC423A" w:rsidRDefault="00FC423A" w:rsidP="00315CD1">
      <w:pPr>
        <w:jc w:val="both"/>
        <w:rPr>
          <w:rFonts w:ascii="Garamond" w:hAnsi="Garamond" w:cs="Arial"/>
          <w:color w:val="000000"/>
          <w:sz w:val="25"/>
          <w:szCs w:val="25"/>
        </w:rPr>
      </w:pPr>
    </w:p>
    <w:p w14:paraId="64FF5B34" w14:textId="6321C923" w:rsidR="005948B7" w:rsidRPr="00315CD1" w:rsidRDefault="00315CD1" w:rsidP="00315CD1">
      <w:pPr>
        <w:jc w:val="both"/>
        <w:rPr>
          <w:rFonts w:ascii="Garamond" w:hAnsi="Garamond" w:cs="Arial"/>
          <w:color w:val="000000"/>
          <w:sz w:val="25"/>
          <w:szCs w:val="25"/>
        </w:rPr>
      </w:pPr>
      <w:r w:rsidRPr="00315CD1">
        <w:rPr>
          <w:rFonts w:ascii="Garamond" w:hAnsi="Garamond" w:cs="Arial"/>
          <w:color w:val="000000"/>
          <w:sz w:val="25"/>
          <w:szCs w:val="25"/>
          <w:shd w:val="clear" w:color="auto" w:fill="FFFFFF"/>
        </w:rPr>
        <w:t>11. Il résulte de tout ce qui précède, sans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il soit besoin de se prononcer sur la fin de non-recevoir opposée par le ministre de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intérieur à la requête de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Union fédérale des consommateurs (UFC) - Que choisir, que les associations requérantes ne sont pas fondées à demander l</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annulation pour excès de pouvoir du décret du 8 avril 2020 qu</w:t>
      </w:r>
      <w:r w:rsidR="00FC423A">
        <w:rPr>
          <w:rFonts w:ascii="Garamond" w:hAnsi="Garamond" w:cs="Arial"/>
          <w:color w:val="000000"/>
          <w:sz w:val="25"/>
          <w:szCs w:val="25"/>
          <w:shd w:val="clear" w:color="auto" w:fill="FFFFFF"/>
        </w:rPr>
        <w:t>’</w:t>
      </w:r>
      <w:r w:rsidRPr="00315CD1">
        <w:rPr>
          <w:rFonts w:ascii="Garamond" w:hAnsi="Garamond" w:cs="Arial"/>
          <w:color w:val="000000"/>
          <w:sz w:val="25"/>
          <w:szCs w:val="25"/>
          <w:shd w:val="clear" w:color="auto" w:fill="FFFFFF"/>
        </w:rPr>
        <w:t>elles attaquent.</w:t>
      </w:r>
    </w:p>
    <w:sectPr w:rsidR="005948B7" w:rsidRPr="00315CD1" w:rsidSect="00A97499">
      <w:headerReference w:type="even" r:id="rId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6741" w14:textId="77777777" w:rsidR="007E19C3" w:rsidRDefault="007E19C3">
      <w:r>
        <w:separator/>
      </w:r>
    </w:p>
  </w:endnote>
  <w:endnote w:type="continuationSeparator" w:id="0">
    <w:p w14:paraId="5ABB9BDA" w14:textId="77777777" w:rsidR="007E19C3" w:rsidRDefault="007E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335461"/>
      <w:docPartObj>
        <w:docPartGallery w:val="Page Numbers (Bottom of Page)"/>
        <w:docPartUnique/>
      </w:docPartObj>
    </w:sdtPr>
    <w:sdtContent>
      <w:p w14:paraId="2765AA4C" w14:textId="3F9132F0" w:rsidR="004D591C" w:rsidRDefault="004D591C">
        <w:pPr>
          <w:pStyle w:val="Pieddepage"/>
          <w:jc w:val="right"/>
        </w:pPr>
        <w:r>
          <w:fldChar w:fldCharType="begin"/>
        </w:r>
        <w:r>
          <w:instrText>PAGE   \* MERGEFORMAT</w:instrText>
        </w:r>
        <w:r>
          <w:fldChar w:fldCharType="separate"/>
        </w:r>
        <w:r w:rsidR="0093620A">
          <w:rPr>
            <w:noProof/>
          </w:rPr>
          <w:t>4</w:t>
        </w:r>
        <w:r>
          <w:fldChar w:fldCharType="end"/>
        </w:r>
        <w:r>
          <w:t>/4</w:t>
        </w:r>
      </w:p>
    </w:sdtContent>
  </w:sdt>
  <w:p w14:paraId="6E081E5C" w14:textId="1D5D828A" w:rsidR="004D591C" w:rsidRDefault="004D591C" w:rsidP="004D591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642761"/>
      <w:docPartObj>
        <w:docPartGallery w:val="Page Numbers (Bottom of Page)"/>
        <w:docPartUnique/>
      </w:docPartObj>
    </w:sdtPr>
    <w:sdtContent>
      <w:p w14:paraId="358D3585" w14:textId="76DAF19C" w:rsidR="004D591C" w:rsidRDefault="004D591C">
        <w:pPr>
          <w:pStyle w:val="Pieddepage"/>
          <w:jc w:val="right"/>
        </w:pPr>
        <w:r>
          <w:fldChar w:fldCharType="begin"/>
        </w:r>
        <w:r>
          <w:instrText>PAGE   \* MERGEFORMAT</w:instrText>
        </w:r>
        <w:r>
          <w:fldChar w:fldCharType="separate"/>
        </w:r>
        <w:r w:rsidR="0093620A">
          <w:rPr>
            <w:noProof/>
          </w:rPr>
          <w:t>1</w:t>
        </w:r>
        <w:r>
          <w:fldChar w:fldCharType="end"/>
        </w:r>
      </w:p>
    </w:sdtContent>
  </w:sdt>
  <w:p w14:paraId="2DA693A3" w14:textId="77777777" w:rsidR="004D591C" w:rsidRDefault="004D5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A6044" w14:textId="77777777" w:rsidR="007E19C3" w:rsidRDefault="007E19C3">
      <w:r>
        <w:separator/>
      </w:r>
    </w:p>
  </w:footnote>
  <w:footnote w:type="continuationSeparator" w:id="0">
    <w:p w14:paraId="790622AE" w14:textId="77777777" w:rsidR="007E19C3" w:rsidRDefault="007E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A67A" w14:textId="77777777" w:rsidR="001F4C76" w:rsidRDefault="001F4C7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54612C" w14:textId="77777777" w:rsidR="001F4C76" w:rsidRDefault="001F4C7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6088" w14:textId="54891964" w:rsidR="001D5846" w:rsidRDefault="001D5846">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3302"/>
      <w:docPartObj>
        <w:docPartGallery w:val="Page Numbers (Top of Page)"/>
        <w:docPartUnique/>
      </w:docPartObj>
    </w:sdtPr>
    <w:sdtEndPr/>
    <w:sdtContent>
      <w:p w14:paraId="508A438D" w14:textId="69F87EAD" w:rsidR="00FC423A" w:rsidRDefault="0093620A">
        <w:pPr>
          <w:pStyle w:val="En-tte"/>
          <w:jc w:val="right"/>
        </w:pPr>
      </w:p>
    </w:sdtContent>
  </w:sdt>
  <w:p w14:paraId="62E08DB0" w14:textId="77777777" w:rsidR="003674C9" w:rsidRDefault="003674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761EA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857980"/>
    <w:multiLevelType w:val="hybridMultilevel"/>
    <w:tmpl w:val="38E4EAC2"/>
    <w:lvl w:ilvl="0" w:tplc="CE485C66">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224E3B16"/>
    <w:multiLevelType w:val="hybridMultilevel"/>
    <w:tmpl w:val="4E4C504E"/>
    <w:lvl w:ilvl="0" w:tplc="CBA63B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B91279"/>
    <w:multiLevelType w:val="hybridMultilevel"/>
    <w:tmpl w:val="2954C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B76E9A"/>
    <w:multiLevelType w:val="hybridMultilevel"/>
    <w:tmpl w:val="602E3C30"/>
    <w:lvl w:ilvl="0" w:tplc="C0DC3494">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630916C0"/>
    <w:multiLevelType w:val="hybridMultilevel"/>
    <w:tmpl w:val="3CB097CC"/>
    <w:lvl w:ilvl="0" w:tplc="9E3E5B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8B099F"/>
    <w:multiLevelType w:val="hybridMultilevel"/>
    <w:tmpl w:val="573641F2"/>
    <w:lvl w:ilvl="0" w:tplc="68785C8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7B221D1B"/>
    <w:multiLevelType w:val="hybridMultilevel"/>
    <w:tmpl w:val="6CA09BDA"/>
    <w:lvl w:ilvl="0" w:tplc="4426D9C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4"/>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C9"/>
    <w:rsid w:val="000002B3"/>
    <w:rsid w:val="000018ED"/>
    <w:rsid w:val="00004CAA"/>
    <w:rsid w:val="00010CB1"/>
    <w:rsid w:val="00015379"/>
    <w:rsid w:val="00016208"/>
    <w:rsid w:val="00016521"/>
    <w:rsid w:val="00017766"/>
    <w:rsid w:val="00021032"/>
    <w:rsid w:val="000234DE"/>
    <w:rsid w:val="00025502"/>
    <w:rsid w:val="00025D23"/>
    <w:rsid w:val="000260D8"/>
    <w:rsid w:val="0002610A"/>
    <w:rsid w:val="0002645F"/>
    <w:rsid w:val="00026E21"/>
    <w:rsid w:val="000277B1"/>
    <w:rsid w:val="00035084"/>
    <w:rsid w:val="00040BD0"/>
    <w:rsid w:val="000417B0"/>
    <w:rsid w:val="00041B17"/>
    <w:rsid w:val="0004746A"/>
    <w:rsid w:val="000532E1"/>
    <w:rsid w:val="00057F10"/>
    <w:rsid w:val="00060A08"/>
    <w:rsid w:val="000614DD"/>
    <w:rsid w:val="0006290A"/>
    <w:rsid w:val="00063493"/>
    <w:rsid w:val="00065CAE"/>
    <w:rsid w:val="0007085A"/>
    <w:rsid w:val="00070E5C"/>
    <w:rsid w:val="000736CA"/>
    <w:rsid w:val="00073E97"/>
    <w:rsid w:val="00080DAF"/>
    <w:rsid w:val="00082BE4"/>
    <w:rsid w:val="00083B49"/>
    <w:rsid w:val="00087291"/>
    <w:rsid w:val="000905EC"/>
    <w:rsid w:val="00091A9F"/>
    <w:rsid w:val="00093DA2"/>
    <w:rsid w:val="00095BA8"/>
    <w:rsid w:val="00095CD3"/>
    <w:rsid w:val="000A15B1"/>
    <w:rsid w:val="000A6F10"/>
    <w:rsid w:val="000B2E4A"/>
    <w:rsid w:val="000B31B5"/>
    <w:rsid w:val="000B466E"/>
    <w:rsid w:val="000B782D"/>
    <w:rsid w:val="000C2892"/>
    <w:rsid w:val="000C3281"/>
    <w:rsid w:val="000C7174"/>
    <w:rsid w:val="000D08B9"/>
    <w:rsid w:val="000D092A"/>
    <w:rsid w:val="000D34AF"/>
    <w:rsid w:val="000D42E9"/>
    <w:rsid w:val="000D58BE"/>
    <w:rsid w:val="000D705B"/>
    <w:rsid w:val="000E1D92"/>
    <w:rsid w:val="000E36C6"/>
    <w:rsid w:val="000E3C97"/>
    <w:rsid w:val="000E4006"/>
    <w:rsid w:val="000F010A"/>
    <w:rsid w:val="000F26B2"/>
    <w:rsid w:val="000F583C"/>
    <w:rsid w:val="000F7424"/>
    <w:rsid w:val="0010151C"/>
    <w:rsid w:val="00103794"/>
    <w:rsid w:val="0010739D"/>
    <w:rsid w:val="00107E67"/>
    <w:rsid w:val="00112B75"/>
    <w:rsid w:val="00123B3E"/>
    <w:rsid w:val="00126CEB"/>
    <w:rsid w:val="00132618"/>
    <w:rsid w:val="0013738D"/>
    <w:rsid w:val="00140406"/>
    <w:rsid w:val="001477E8"/>
    <w:rsid w:val="001541EF"/>
    <w:rsid w:val="00154DEB"/>
    <w:rsid w:val="00156198"/>
    <w:rsid w:val="00156781"/>
    <w:rsid w:val="001653E3"/>
    <w:rsid w:val="00174761"/>
    <w:rsid w:val="00176C31"/>
    <w:rsid w:val="00181455"/>
    <w:rsid w:val="00183424"/>
    <w:rsid w:val="0018546A"/>
    <w:rsid w:val="001869B1"/>
    <w:rsid w:val="0019060F"/>
    <w:rsid w:val="001909D5"/>
    <w:rsid w:val="00191A20"/>
    <w:rsid w:val="00192C13"/>
    <w:rsid w:val="00192C7C"/>
    <w:rsid w:val="001960D2"/>
    <w:rsid w:val="00197131"/>
    <w:rsid w:val="00197766"/>
    <w:rsid w:val="001978C4"/>
    <w:rsid w:val="001A1146"/>
    <w:rsid w:val="001A14CC"/>
    <w:rsid w:val="001A4353"/>
    <w:rsid w:val="001A7207"/>
    <w:rsid w:val="001B0474"/>
    <w:rsid w:val="001B3A4F"/>
    <w:rsid w:val="001B5E47"/>
    <w:rsid w:val="001B6437"/>
    <w:rsid w:val="001C3074"/>
    <w:rsid w:val="001C40DF"/>
    <w:rsid w:val="001C4232"/>
    <w:rsid w:val="001C627A"/>
    <w:rsid w:val="001C7D98"/>
    <w:rsid w:val="001D07AD"/>
    <w:rsid w:val="001D10F1"/>
    <w:rsid w:val="001D11D4"/>
    <w:rsid w:val="001D1E0D"/>
    <w:rsid w:val="001D2115"/>
    <w:rsid w:val="001D4DFF"/>
    <w:rsid w:val="001D5846"/>
    <w:rsid w:val="001E080D"/>
    <w:rsid w:val="001E5743"/>
    <w:rsid w:val="001F4C76"/>
    <w:rsid w:val="001F6C7B"/>
    <w:rsid w:val="00206040"/>
    <w:rsid w:val="00207886"/>
    <w:rsid w:val="0021211E"/>
    <w:rsid w:val="002125A2"/>
    <w:rsid w:val="002173F5"/>
    <w:rsid w:val="0022276D"/>
    <w:rsid w:val="00223A36"/>
    <w:rsid w:val="00225199"/>
    <w:rsid w:val="00225675"/>
    <w:rsid w:val="00225BC4"/>
    <w:rsid w:val="00225DD7"/>
    <w:rsid w:val="0023002F"/>
    <w:rsid w:val="002304A7"/>
    <w:rsid w:val="00230D74"/>
    <w:rsid w:val="00234948"/>
    <w:rsid w:val="00241631"/>
    <w:rsid w:val="00242C83"/>
    <w:rsid w:val="00245735"/>
    <w:rsid w:val="00252431"/>
    <w:rsid w:val="00254266"/>
    <w:rsid w:val="002551CC"/>
    <w:rsid w:val="00260999"/>
    <w:rsid w:val="00260CEF"/>
    <w:rsid w:val="00260F81"/>
    <w:rsid w:val="00263521"/>
    <w:rsid w:val="00263F93"/>
    <w:rsid w:val="002743DB"/>
    <w:rsid w:val="00274926"/>
    <w:rsid w:val="0027594D"/>
    <w:rsid w:val="0027673F"/>
    <w:rsid w:val="0028377A"/>
    <w:rsid w:val="00283B93"/>
    <w:rsid w:val="0029153F"/>
    <w:rsid w:val="00291A8C"/>
    <w:rsid w:val="00296EB3"/>
    <w:rsid w:val="0029757A"/>
    <w:rsid w:val="002A2478"/>
    <w:rsid w:val="002A2BC1"/>
    <w:rsid w:val="002A37AD"/>
    <w:rsid w:val="002A42C2"/>
    <w:rsid w:val="002A443B"/>
    <w:rsid w:val="002A45E6"/>
    <w:rsid w:val="002A48FF"/>
    <w:rsid w:val="002A4B44"/>
    <w:rsid w:val="002A668D"/>
    <w:rsid w:val="002B5F64"/>
    <w:rsid w:val="002B72AC"/>
    <w:rsid w:val="002C3CB6"/>
    <w:rsid w:val="002C4B05"/>
    <w:rsid w:val="002C66AF"/>
    <w:rsid w:val="002D34F6"/>
    <w:rsid w:val="002D3B02"/>
    <w:rsid w:val="002D52EE"/>
    <w:rsid w:val="002D5E39"/>
    <w:rsid w:val="002D7AE0"/>
    <w:rsid w:val="002E20C6"/>
    <w:rsid w:val="002E45A1"/>
    <w:rsid w:val="002E4C1E"/>
    <w:rsid w:val="002F0F90"/>
    <w:rsid w:val="002F139A"/>
    <w:rsid w:val="002F15DA"/>
    <w:rsid w:val="002F5DB2"/>
    <w:rsid w:val="002F66DB"/>
    <w:rsid w:val="00302BB1"/>
    <w:rsid w:val="00302DD4"/>
    <w:rsid w:val="0030325B"/>
    <w:rsid w:val="003034CF"/>
    <w:rsid w:val="00304D74"/>
    <w:rsid w:val="00305527"/>
    <w:rsid w:val="00305AE7"/>
    <w:rsid w:val="00310560"/>
    <w:rsid w:val="00310633"/>
    <w:rsid w:val="0031100A"/>
    <w:rsid w:val="003154FC"/>
    <w:rsid w:val="0031580A"/>
    <w:rsid w:val="00315977"/>
    <w:rsid w:val="00315CD1"/>
    <w:rsid w:val="00324ECA"/>
    <w:rsid w:val="00326037"/>
    <w:rsid w:val="00326107"/>
    <w:rsid w:val="003308C8"/>
    <w:rsid w:val="00330C30"/>
    <w:rsid w:val="00331709"/>
    <w:rsid w:val="00332106"/>
    <w:rsid w:val="0033401A"/>
    <w:rsid w:val="00334E1A"/>
    <w:rsid w:val="00336DDB"/>
    <w:rsid w:val="00337787"/>
    <w:rsid w:val="00341A70"/>
    <w:rsid w:val="00341D7E"/>
    <w:rsid w:val="00345A94"/>
    <w:rsid w:val="00345C67"/>
    <w:rsid w:val="0034642E"/>
    <w:rsid w:val="003468D1"/>
    <w:rsid w:val="00351FE4"/>
    <w:rsid w:val="00353698"/>
    <w:rsid w:val="00353E77"/>
    <w:rsid w:val="00355232"/>
    <w:rsid w:val="00355441"/>
    <w:rsid w:val="00357ED5"/>
    <w:rsid w:val="00361185"/>
    <w:rsid w:val="00363487"/>
    <w:rsid w:val="003639FD"/>
    <w:rsid w:val="00363D50"/>
    <w:rsid w:val="003674C9"/>
    <w:rsid w:val="003707AF"/>
    <w:rsid w:val="003718E0"/>
    <w:rsid w:val="00372766"/>
    <w:rsid w:val="003727C2"/>
    <w:rsid w:val="003749A9"/>
    <w:rsid w:val="00380675"/>
    <w:rsid w:val="003812B1"/>
    <w:rsid w:val="003835B4"/>
    <w:rsid w:val="003853A7"/>
    <w:rsid w:val="00385D64"/>
    <w:rsid w:val="00386825"/>
    <w:rsid w:val="00392373"/>
    <w:rsid w:val="00393974"/>
    <w:rsid w:val="003947A9"/>
    <w:rsid w:val="003A0418"/>
    <w:rsid w:val="003A19B8"/>
    <w:rsid w:val="003A3237"/>
    <w:rsid w:val="003B15AC"/>
    <w:rsid w:val="003B2149"/>
    <w:rsid w:val="003B2C07"/>
    <w:rsid w:val="003C06AC"/>
    <w:rsid w:val="003C0CB0"/>
    <w:rsid w:val="003C2688"/>
    <w:rsid w:val="003C5A22"/>
    <w:rsid w:val="003D3958"/>
    <w:rsid w:val="003D6205"/>
    <w:rsid w:val="003E0F1B"/>
    <w:rsid w:val="003E1C46"/>
    <w:rsid w:val="003E3A3F"/>
    <w:rsid w:val="003F0122"/>
    <w:rsid w:val="003F1AA1"/>
    <w:rsid w:val="003F5D8C"/>
    <w:rsid w:val="003F64F5"/>
    <w:rsid w:val="003F7752"/>
    <w:rsid w:val="0040096D"/>
    <w:rsid w:val="0040585A"/>
    <w:rsid w:val="00415578"/>
    <w:rsid w:val="00421DA5"/>
    <w:rsid w:val="004305B5"/>
    <w:rsid w:val="0043251B"/>
    <w:rsid w:val="0043629A"/>
    <w:rsid w:val="00437354"/>
    <w:rsid w:val="004434E0"/>
    <w:rsid w:val="00444C37"/>
    <w:rsid w:val="00446665"/>
    <w:rsid w:val="0044781E"/>
    <w:rsid w:val="00450F89"/>
    <w:rsid w:val="00453F1D"/>
    <w:rsid w:val="004542AC"/>
    <w:rsid w:val="00456478"/>
    <w:rsid w:val="00460547"/>
    <w:rsid w:val="00461BE4"/>
    <w:rsid w:val="00470DA4"/>
    <w:rsid w:val="00472326"/>
    <w:rsid w:val="00472D12"/>
    <w:rsid w:val="00473CC9"/>
    <w:rsid w:val="004741D7"/>
    <w:rsid w:val="00475EE9"/>
    <w:rsid w:val="00476434"/>
    <w:rsid w:val="00476568"/>
    <w:rsid w:val="00482B9E"/>
    <w:rsid w:val="004837B4"/>
    <w:rsid w:val="00484AB9"/>
    <w:rsid w:val="00485966"/>
    <w:rsid w:val="00494C05"/>
    <w:rsid w:val="004972FA"/>
    <w:rsid w:val="004A7370"/>
    <w:rsid w:val="004B2E39"/>
    <w:rsid w:val="004B4CC6"/>
    <w:rsid w:val="004B75E3"/>
    <w:rsid w:val="004B7C82"/>
    <w:rsid w:val="004C2F9C"/>
    <w:rsid w:val="004C39EE"/>
    <w:rsid w:val="004C6267"/>
    <w:rsid w:val="004D04B6"/>
    <w:rsid w:val="004D0E67"/>
    <w:rsid w:val="004D1030"/>
    <w:rsid w:val="004D159E"/>
    <w:rsid w:val="004D2816"/>
    <w:rsid w:val="004D2BB1"/>
    <w:rsid w:val="004D30D3"/>
    <w:rsid w:val="004D4E27"/>
    <w:rsid w:val="004D591C"/>
    <w:rsid w:val="004E11B0"/>
    <w:rsid w:val="004E476B"/>
    <w:rsid w:val="004E4954"/>
    <w:rsid w:val="004E68E8"/>
    <w:rsid w:val="004E6F81"/>
    <w:rsid w:val="004F00B2"/>
    <w:rsid w:val="004F0E41"/>
    <w:rsid w:val="004F4CD6"/>
    <w:rsid w:val="004F759F"/>
    <w:rsid w:val="00503137"/>
    <w:rsid w:val="00504398"/>
    <w:rsid w:val="005069C9"/>
    <w:rsid w:val="00507CBA"/>
    <w:rsid w:val="005108A9"/>
    <w:rsid w:val="0051109A"/>
    <w:rsid w:val="00515174"/>
    <w:rsid w:val="00520F28"/>
    <w:rsid w:val="00521543"/>
    <w:rsid w:val="005217DA"/>
    <w:rsid w:val="0052434C"/>
    <w:rsid w:val="00527E0C"/>
    <w:rsid w:val="005301ED"/>
    <w:rsid w:val="00530C3F"/>
    <w:rsid w:val="00533631"/>
    <w:rsid w:val="0053415B"/>
    <w:rsid w:val="00542A9C"/>
    <w:rsid w:val="00542DB7"/>
    <w:rsid w:val="00544845"/>
    <w:rsid w:val="005457CE"/>
    <w:rsid w:val="005516D8"/>
    <w:rsid w:val="005521F4"/>
    <w:rsid w:val="00553075"/>
    <w:rsid w:val="00554ED9"/>
    <w:rsid w:val="00560358"/>
    <w:rsid w:val="00561CB6"/>
    <w:rsid w:val="00563EAB"/>
    <w:rsid w:val="00564C3E"/>
    <w:rsid w:val="00564C70"/>
    <w:rsid w:val="00573050"/>
    <w:rsid w:val="00573CE6"/>
    <w:rsid w:val="005765DC"/>
    <w:rsid w:val="00576F1C"/>
    <w:rsid w:val="00577460"/>
    <w:rsid w:val="005777D1"/>
    <w:rsid w:val="0058129C"/>
    <w:rsid w:val="00583524"/>
    <w:rsid w:val="00586570"/>
    <w:rsid w:val="00587B9B"/>
    <w:rsid w:val="005948B7"/>
    <w:rsid w:val="005A028A"/>
    <w:rsid w:val="005A234B"/>
    <w:rsid w:val="005A4437"/>
    <w:rsid w:val="005A5A38"/>
    <w:rsid w:val="005B295D"/>
    <w:rsid w:val="005B4CA4"/>
    <w:rsid w:val="005B50F5"/>
    <w:rsid w:val="005B5301"/>
    <w:rsid w:val="005B78D1"/>
    <w:rsid w:val="005C4B8E"/>
    <w:rsid w:val="005D0FAC"/>
    <w:rsid w:val="005D13BF"/>
    <w:rsid w:val="005D1D7B"/>
    <w:rsid w:val="005D2598"/>
    <w:rsid w:val="005D2C31"/>
    <w:rsid w:val="005D76AE"/>
    <w:rsid w:val="005D7B09"/>
    <w:rsid w:val="005D7EE9"/>
    <w:rsid w:val="005E0541"/>
    <w:rsid w:val="005E1359"/>
    <w:rsid w:val="005E170C"/>
    <w:rsid w:val="005E5212"/>
    <w:rsid w:val="005E706C"/>
    <w:rsid w:val="005F1C6E"/>
    <w:rsid w:val="005F5E96"/>
    <w:rsid w:val="00600F98"/>
    <w:rsid w:val="00601540"/>
    <w:rsid w:val="006032AD"/>
    <w:rsid w:val="00613085"/>
    <w:rsid w:val="00613CD3"/>
    <w:rsid w:val="00613FE6"/>
    <w:rsid w:val="00614BF8"/>
    <w:rsid w:val="006178A5"/>
    <w:rsid w:val="00621726"/>
    <w:rsid w:val="00622058"/>
    <w:rsid w:val="00631BA9"/>
    <w:rsid w:val="0063337D"/>
    <w:rsid w:val="00635482"/>
    <w:rsid w:val="0063574C"/>
    <w:rsid w:val="0064189D"/>
    <w:rsid w:val="00641A60"/>
    <w:rsid w:val="00641B39"/>
    <w:rsid w:val="00644CD2"/>
    <w:rsid w:val="006532C5"/>
    <w:rsid w:val="00654056"/>
    <w:rsid w:val="006556FB"/>
    <w:rsid w:val="00656999"/>
    <w:rsid w:val="00664E68"/>
    <w:rsid w:val="00666420"/>
    <w:rsid w:val="00667A6D"/>
    <w:rsid w:val="0067553A"/>
    <w:rsid w:val="00677952"/>
    <w:rsid w:val="00677F9F"/>
    <w:rsid w:val="00680564"/>
    <w:rsid w:val="00682024"/>
    <w:rsid w:val="00686270"/>
    <w:rsid w:val="00687D28"/>
    <w:rsid w:val="00690742"/>
    <w:rsid w:val="00690D09"/>
    <w:rsid w:val="0069799F"/>
    <w:rsid w:val="00697AC3"/>
    <w:rsid w:val="006A20FC"/>
    <w:rsid w:val="006A5D21"/>
    <w:rsid w:val="006A7496"/>
    <w:rsid w:val="006A749A"/>
    <w:rsid w:val="006A7FDE"/>
    <w:rsid w:val="006B7F76"/>
    <w:rsid w:val="006C4DF5"/>
    <w:rsid w:val="006C7F2F"/>
    <w:rsid w:val="006D00FB"/>
    <w:rsid w:val="006D07E8"/>
    <w:rsid w:val="006D0998"/>
    <w:rsid w:val="006D2180"/>
    <w:rsid w:val="006D2A88"/>
    <w:rsid w:val="006D42AE"/>
    <w:rsid w:val="006D7FA5"/>
    <w:rsid w:val="006E02EF"/>
    <w:rsid w:val="006E21A5"/>
    <w:rsid w:val="006E3445"/>
    <w:rsid w:val="006E3F7F"/>
    <w:rsid w:val="006F0FF8"/>
    <w:rsid w:val="006F2BED"/>
    <w:rsid w:val="006F5995"/>
    <w:rsid w:val="006F5A3E"/>
    <w:rsid w:val="006F5B6A"/>
    <w:rsid w:val="006F664A"/>
    <w:rsid w:val="007026A7"/>
    <w:rsid w:val="0070314A"/>
    <w:rsid w:val="007033E7"/>
    <w:rsid w:val="007036AC"/>
    <w:rsid w:val="0070507F"/>
    <w:rsid w:val="007055E5"/>
    <w:rsid w:val="007058AE"/>
    <w:rsid w:val="00715ED1"/>
    <w:rsid w:val="00715F89"/>
    <w:rsid w:val="00716E59"/>
    <w:rsid w:val="0072314B"/>
    <w:rsid w:val="0072420A"/>
    <w:rsid w:val="00724E78"/>
    <w:rsid w:val="0072636C"/>
    <w:rsid w:val="00726D58"/>
    <w:rsid w:val="00741130"/>
    <w:rsid w:val="00745E28"/>
    <w:rsid w:val="00746079"/>
    <w:rsid w:val="00746BEA"/>
    <w:rsid w:val="00746D2F"/>
    <w:rsid w:val="00747403"/>
    <w:rsid w:val="00747D82"/>
    <w:rsid w:val="00755990"/>
    <w:rsid w:val="00755F4B"/>
    <w:rsid w:val="00756867"/>
    <w:rsid w:val="00757B59"/>
    <w:rsid w:val="00757BB5"/>
    <w:rsid w:val="00762664"/>
    <w:rsid w:val="00764705"/>
    <w:rsid w:val="00765278"/>
    <w:rsid w:val="007654C6"/>
    <w:rsid w:val="00765D29"/>
    <w:rsid w:val="0076636C"/>
    <w:rsid w:val="00771D4A"/>
    <w:rsid w:val="007758EA"/>
    <w:rsid w:val="00777874"/>
    <w:rsid w:val="00777DC0"/>
    <w:rsid w:val="007807A7"/>
    <w:rsid w:val="00783E0A"/>
    <w:rsid w:val="00784A41"/>
    <w:rsid w:val="00784AEF"/>
    <w:rsid w:val="00785070"/>
    <w:rsid w:val="007856EB"/>
    <w:rsid w:val="00792216"/>
    <w:rsid w:val="007A01E2"/>
    <w:rsid w:val="007A3CF4"/>
    <w:rsid w:val="007A4FEB"/>
    <w:rsid w:val="007A62A9"/>
    <w:rsid w:val="007A6E3B"/>
    <w:rsid w:val="007B0D91"/>
    <w:rsid w:val="007B1817"/>
    <w:rsid w:val="007B3BA7"/>
    <w:rsid w:val="007B543A"/>
    <w:rsid w:val="007B7D78"/>
    <w:rsid w:val="007C0589"/>
    <w:rsid w:val="007C1866"/>
    <w:rsid w:val="007C1AF0"/>
    <w:rsid w:val="007C2DA3"/>
    <w:rsid w:val="007C2F97"/>
    <w:rsid w:val="007C3FD3"/>
    <w:rsid w:val="007C50EA"/>
    <w:rsid w:val="007C7EA7"/>
    <w:rsid w:val="007D2BB9"/>
    <w:rsid w:val="007D633D"/>
    <w:rsid w:val="007D67A6"/>
    <w:rsid w:val="007E19C3"/>
    <w:rsid w:val="007E2335"/>
    <w:rsid w:val="007E7057"/>
    <w:rsid w:val="007E72DD"/>
    <w:rsid w:val="007F1157"/>
    <w:rsid w:val="007F15AF"/>
    <w:rsid w:val="007F5C81"/>
    <w:rsid w:val="007F7341"/>
    <w:rsid w:val="0080048E"/>
    <w:rsid w:val="00801667"/>
    <w:rsid w:val="00804950"/>
    <w:rsid w:val="00805BDB"/>
    <w:rsid w:val="00806A46"/>
    <w:rsid w:val="00811D4C"/>
    <w:rsid w:val="00812E42"/>
    <w:rsid w:val="00813DFC"/>
    <w:rsid w:val="00816DC6"/>
    <w:rsid w:val="00816E29"/>
    <w:rsid w:val="00821BF7"/>
    <w:rsid w:val="00821C12"/>
    <w:rsid w:val="00822177"/>
    <w:rsid w:val="00824B11"/>
    <w:rsid w:val="0082657D"/>
    <w:rsid w:val="00826A2C"/>
    <w:rsid w:val="00826A35"/>
    <w:rsid w:val="008314C2"/>
    <w:rsid w:val="00831D96"/>
    <w:rsid w:val="00834E8B"/>
    <w:rsid w:val="00835955"/>
    <w:rsid w:val="008414A0"/>
    <w:rsid w:val="0084187B"/>
    <w:rsid w:val="00841D96"/>
    <w:rsid w:val="00842DAF"/>
    <w:rsid w:val="00843250"/>
    <w:rsid w:val="00846477"/>
    <w:rsid w:val="008603B0"/>
    <w:rsid w:val="00865A36"/>
    <w:rsid w:val="0086697C"/>
    <w:rsid w:val="00866ADB"/>
    <w:rsid w:val="00867DF6"/>
    <w:rsid w:val="00870A46"/>
    <w:rsid w:val="00872375"/>
    <w:rsid w:val="0087408E"/>
    <w:rsid w:val="008747EE"/>
    <w:rsid w:val="0088170F"/>
    <w:rsid w:val="00882ED0"/>
    <w:rsid w:val="00884FB7"/>
    <w:rsid w:val="008906B6"/>
    <w:rsid w:val="00891438"/>
    <w:rsid w:val="00891DAB"/>
    <w:rsid w:val="0089251C"/>
    <w:rsid w:val="00893690"/>
    <w:rsid w:val="0089621F"/>
    <w:rsid w:val="008A0C5A"/>
    <w:rsid w:val="008A1680"/>
    <w:rsid w:val="008A374F"/>
    <w:rsid w:val="008A3C86"/>
    <w:rsid w:val="008A4621"/>
    <w:rsid w:val="008B0388"/>
    <w:rsid w:val="008B28A4"/>
    <w:rsid w:val="008B59E0"/>
    <w:rsid w:val="008B6D1B"/>
    <w:rsid w:val="008B74BA"/>
    <w:rsid w:val="008B7C21"/>
    <w:rsid w:val="008C15AC"/>
    <w:rsid w:val="008C40E8"/>
    <w:rsid w:val="008C5EB9"/>
    <w:rsid w:val="008D1687"/>
    <w:rsid w:val="008D1873"/>
    <w:rsid w:val="008D3D00"/>
    <w:rsid w:val="008D5109"/>
    <w:rsid w:val="008D6790"/>
    <w:rsid w:val="008E05F7"/>
    <w:rsid w:val="008E23F9"/>
    <w:rsid w:val="008E4436"/>
    <w:rsid w:val="008E78CE"/>
    <w:rsid w:val="008F00E8"/>
    <w:rsid w:val="008F38A8"/>
    <w:rsid w:val="008F539E"/>
    <w:rsid w:val="008F54AA"/>
    <w:rsid w:val="008F7826"/>
    <w:rsid w:val="00900882"/>
    <w:rsid w:val="0090242F"/>
    <w:rsid w:val="009033E5"/>
    <w:rsid w:val="00903AB6"/>
    <w:rsid w:val="00903AC6"/>
    <w:rsid w:val="009067F0"/>
    <w:rsid w:val="00907775"/>
    <w:rsid w:val="0091277A"/>
    <w:rsid w:val="00912F3F"/>
    <w:rsid w:val="00921449"/>
    <w:rsid w:val="0092341C"/>
    <w:rsid w:val="00923E1B"/>
    <w:rsid w:val="009248DF"/>
    <w:rsid w:val="009253BF"/>
    <w:rsid w:val="00930B1E"/>
    <w:rsid w:val="0093620A"/>
    <w:rsid w:val="00936B8B"/>
    <w:rsid w:val="00941F6C"/>
    <w:rsid w:val="00944436"/>
    <w:rsid w:val="00944AD9"/>
    <w:rsid w:val="00947354"/>
    <w:rsid w:val="00947C50"/>
    <w:rsid w:val="00953A9C"/>
    <w:rsid w:val="009541FD"/>
    <w:rsid w:val="00954C05"/>
    <w:rsid w:val="0095605B"/>
    <w:rsid w:val="0095650A"/>
    <w:rsid w:val="00956913"/>
    <w:rsid w:val="0096049A"/>
    <w:rsid w:val="00964E13"/>
    <w:rsid w:val="00967CE7"/>
    <w:rsid w:val="00970060"/>
    <w:rsid w:val="00971873"/>
    <w:rsid w:val="00973A25"/>
    <w:rsid w:val="009754FC"/>
    <w:rsid w:val="00984E82"/>
    <w:rsid w:val="00985E8A"/>
    <w:rsid w:val="00987ECF"/>
    <w:rsid w:val="00990B80"/>
    <w:rsid w:val="00992A5B"/>
    <w:rsid w:val="00996751"/>
    <w:rsid w:val="00996D34"/>
    <w:rsid w:val="0099714C"/>
    <w:rsid w:val="009A1502"/>
    <w:rsid w:val="009A3A53"/>
    <w:rsid w:val="009A3C9B"/>
    <w:rsid w:val="009A7587"/>
    <w:rsid w:val="009B371E"/>
    <w:rsid w:val="009B419F"/>
    <w:rsid w:val="009B6358"/>
    <w:rsid w:val="009C001B"/>
    <w:rsid w:val="009C3285"/>
    <w:rsid w:val="009C64B8"/>
    <w:rsid w:val="009D168F"/>
    <w:rsid w:val="009D22C3"/>
    <w:rsid w:val="009D30A1"/>
    <w:rsid w:val="009D4F9B"/>
    <w:rsid w:val="009D500B"/>
    <w:rsid w:val="009D53FE"/>
    <w:rsid w:val="009D55F4"/>
    <w:rsid w:val="009D5E82"/>
    <w:rsid w:val="009E03BB"/>
    <w:rsid w:val="009E293E"/>
    <w:rsid w:val="009E3B42"/>
    <w:rsid w:val="009E4396"/>
    <w:rsid w:val="009E4662"/>
    <w:rsid w:val="009E53EC"/>
    <w:rsid w:val="009E70B7"/>
    <w:rsid w:val="009F3782"/>
    <w:rsid w:val="009F4D94"/>
    <w:rsid w:val="009F52E7"/>
    <w:rsid w:val="009F6856"/>
    <w:rsid w:val="00A00DCD"/>
    <w:rsid w:val="00A038A9"/>
    <w:rsid w:val="00A03E28"/>
    <w:rsid w:val="00A04026"/>
    <w:rsid w:val="00A042F4"/>
    <w:rsid w:val="00A04E16"/>
    <w:rsid w:val="00A051F6"/>
    <w:rsid w:val="00A05B75"/>
    <w:rsid w:val="00A07A9B"/>
    <w:rsid w:val="00A108EA"/>
    <w:rsid w:val="00A116E2"/>
    <w:rsid w:val="00A130D1"/>
    <w:rsid w:val="00A140F6"/>
    <w:rsid w:val="00A15E9D"/>
    <w:rsid w:val="00A2003A"/>
    <w:rsid w:val="00A209BF"/>
    <w:rsid w:val="00A24B21"/>
    <w:rsid w:val="00A320E7"/>
    <w:rsid w:val="00A3735C"/>
    <w:rsid w:val="00A41FAD"/>
    <w:rsid w:val="00A4655E"/>
    <w:rsid w:val="00A511F2"/>
    <w:rsid w:val="00A55C50"/>
    <w:rsid w:val="00A56A6F"/>
    <w:rsid w:val="00A628E7"/>
    <w:rsid w:val="00A64B67"/>
    <w:rsid w:val="00A654F5"/>
    <w:rsid w:val="00A7099D"/>
    <w:rsid w:val="00A7115F"/>
    <w:rsid w:val="00A714B9"/>
    <w:rsid w:val="00A7178A"/>
    <w:rsid w:val="00A71FB4"/>
    <w:rsid w:val="00A72B7E"/>
    <w:rsid w:val="00A74185"/>
    <w:rsid w:val="00A745CE"/>
    <w:rsid w:val="00A7461D"/>
    <w:rsid w:val="00A74702"/>
    <w:rsid w:val="00A80397"/>
    <w:rsid w:val="00A8334B"/>
    <w:rsid w:val="00A841C1"/>
    <w:rsid w:val="00A86D0E"/>
    <w:rsid w:val="00A9058D"/>
    <w:rsid w:val="00A92974"/>
    <w:rsid w:val="00A97499"/>
    <w:rsid w:val="00A97D41"/>
    <w:rsid w:val="00AA320A"/>
    <w:rsid w:val="00AA619E"/>
    <w:rsid w:val="00AA7B4E"/>
    <w:rsid w:val="00AA7C06"/>
    <w:rsid w:val="00AB0552"/>
    <w:rsid w:val="00AB4A07"/>
    <w:rsid w:val="00AB5BD2"/>
    <w:rsid w:val="00AB5D67"/>
    <w:rsid w:val="00AB6FBA"/>
    <w:rsid w:val="00AB7014"/>
    <w:rsid w:val="00AC0BE8"/>
    <w:rsid w:val="00AD08F0"/>
    <w:rsid w:val="00AD4A4B"/>
    <w:rsid w:val="00AD6B52"/>
    <w:rsid w:val="00AD7972"/>
    <w:rsid w:val="00AD7CF2"/>
    <w:rsid w:val="00AE2C9C"/>
    <w:rsid w:val="00AE3A45"/>
    <w:rsid w:val="00AE4E1F"/>
    <w:rsid w:val="00AF292E"/>
    <w:rsid w:val="00B00063"/>
    <w:rsid w:val="00B10226"/>
    <w:rsid w:val="00B106FA"/>
    <w:rsid w:val="00B11092"/>
    <w:rsid w:val="00B11DD2"/>
    <w:rsid w:val="00B12564"/>
    <w:rsid w:val="00B128B9"/>
    <w:rsid w:val="00B16959"/>
    <w:rsid w:val="00B176E5"/>
    <w:rsid w:val="00B17AB9"/>
    <w:rsid w:val="00B20C1C"/>
    <w:rsid w:val="00B22B27"/>
    <w:rsid w:val="00B2596B"/>
    <w:rsid w:val="00B25C81"/>
    <w:rsid w:val="00B26FDF"/>
    <w:rsid w:val="00B30859"/>
    <w:rsid w:val="00B310A5"/>
    <w:rsid w:val="00B32ADB"/>
    <w:rsid w:val="00B35C4B"/>
    <w:rsid w:val="00B36ACB"/>
    <w:rsid w:val="00B422E1"/>
    <w:rsid w:val="00B42CD9"/>
    <w:rsid w:val="00B44235"/>
    <w:rsid w:val="00B462AC"/>
    <w:rsid w:val="00B537FF"/>
    <w:rsid w:val="00B626A3"/>
    <w:rsid w:val="00B64B7F"/>
    <w:rsid w:val="00B65BAB"/>
    <w:rsid w:val="00B71410"/>
    <w:rsid w:val="00B72324"/>
    <w:rsid w:val="00B72C31"/>
    <w:rsid w:val="00B731E3"/>
    <w:rsid w:val="00B73545"/>
    <w:rsid w:val="00B73867"/>
    <w:rsid w:val="00B772C8"/>
    <w:rsid w:val="00B85B81"/>
    <w:rsid w:val="00B903F3"/>
    <w:rsid w:val="00B91B5A"/>
    <w:rsid w:val="00B94A50"/>
    <w:rsid w:val="00B94D8A"/>
    <w:rsid w:val="00B95364"/>
    <w:rsid w:val="00B958A3"/>
    <w:rsid w:val="00B975C4"/>
    <w:rsid w:val="00BA0561"/>
    <w:rsid w:val="00BA0587"/>
    <w:rsid w:val="00BA6CA8"/>
    <w:rsid w:val="00BA6F0F"/>
    <w:rsid w:val="00BA6F77"/>
    <w:rsid w:val="00BA7242"/>
    <w:rsid w:val="00BB49C9"/>
    <w:rsid w:val="00BB6B1E"/>
    <w:rsid w:val="00BB7198"/>
    <w:rsid w:val="00BC0645"/>
    <w:rsid w:val="00BC072D"/>
    <w:rsid w:val="00BC4534"/>
    <w:rsid w:val="00BC5129"/>
    <w:rsid w:val="00BC5654"/>
    <w:rsid w:val="00BC6FEA"/>
    <w:rsid w:val="00BD226D"/>
    <w:rsid w:val="00BD4E5D"/>
    <w:rsid w:val="00BD6CDD"/>
    <w:rsid w:val="00BE05E0"/>
    <w:rsid w:val="00BE2D39"/>
    <w:rsid w:val="00BE2E69"/>
    <w:rsid w:val="00BE445B"/>
    <w:rsid w:val="00BE4633"/>
    <w:rsid w:val="00BE4718"/>
    <w:rsid w:val="00BE48E8"/>
    <w:rsid w:val="00BF0427"/>
    <w:rsid w:val="00BF3144"/>
    <w:rsid w:val="00BF7681"/>
    <w:rsid w:val="00C03240"/>
    <w:rsid w:val="00C03F87"/>
    <w:rsid w:val="00C04046"/>
    <w:rsid w:val="00C05301"/>
    <w:rsid w:val="00C06D6D"/>
    <w:rsid w:val="00C0713F"/>
    <w:rsid w:val="00C117C6"/>
    <w:rsid w:val="00C13129"/>
    <w:rsid w:val="00C145FE"/>
    <w:rsid w:val="00C154AF"/>
    <w:rsid w:val="00C21147"/>
    <w:rsid w:val="00C224FA"/>
    <w:rsid w:val="00C2379C"/>
    <w:rsid w:val="00C2474A"/>
    <w:rsid w:val="00C27585"/>
    <w:rsid w:val="00C31491"/>
    <w:rsid w:val="00C32979"/>
    <w:rsid w:val="00C4067A"/>
    <w:rsid w:val="00C424D2"/>
    <w:rsid w:val="00C43253"/>
    <w:rsid w:val="00C4430D"/>
    <w:rsid w:val="00C5122D"/>
    <w:rsid w:val="00C533CA"/>
    <w:rsid w:val="00C634E2"/>
    <w:rsid w:val="00C6404A"/>
    <w:rsid w:val="00C64457"/>
    <w:rsid w:val="00C652C9"/>
    <w:rsid w:val="00C659F5"/>
    <w:rsid w:val="00C67288"/>
    <w:rsid w:val="00C67CCF"/>
    <w:rsid w:val="00C72B62"/>
    <w:rsid w:val="00C751EE"/>
    <w:rsid w:val="00C75822"/>
    <w:rsid w:val="00C758C1"/>
    <w:rsid w:val="00C77BE5"/>
    <w:rsid w:val="00C80064"/>
    <w:rsid w:val="00C8012E"/>
    <w:rsid w:val="00C90E69"/>
    <w:rsid w:val="00C92EA9"/>
    <w:rsid w:val="00C93F9D"/>
    <w:rsid w:val="00C9436C"/>
    <w:rsid w:val="00C96602"/>
    <w:rsid w:val="00CA0822"/>
    <w:rsid w:val="00CA0D08"/>
    <w:rsid w:val="00CA4354"/>
    <w:rsid w:val="00CA4827"/>
    <w:rsid w:val="00CA5688"/>
    <w:rsid w:val="00CA56D1"/>
    <w:rsid w:val="00CB0E7D"/>
    <w:rsid w:val="00CB1499"/>
    <w:rsid w:val="00CB3185"/>
    <w:rsid w:val="00CC294F"/>
    <w:rsid w:val="00CC5B08"/>
    <w:rsid w:val="00CC609B"/>
    <w:rsid w:val="00CC654A"/>
    <w:rsid w:val="00CD0717"/>
    <w:rsid w:val="00CD427A"/>
    <w:rsid w:val="00CD75CC"/>
    <w:rsid w:val="00CE6915"/>
    <w:rsid w:val="00CF15FF"/>
    <w:rsid w:val="00CF5CB4"/>
    <w:rsid w:val="00CF754E"/>
    <w:rsid w:val="00D02316"/>
    <w:rsid w:val="00D02458"/>
    <w:rsid w:val="00D02687"/>
    <w:rsid w:val="00D02A69"/>
    <w:rsid w:val="00D060E9"/>
    <w:rsid w:val="00D129C3"/>
    <w:rsid w:val="00D1309F"/>
    <w:rsid w:val="00D16238"/>
    <w:rsid w:val="00D17712"/>
    <w:rsid w:val="00D22017"/>
    <w:rsid w:val="00D22660"/>
    <w:rsid w:val="00D23753"/>
    <w:rsid w:val="00D25362"/>
    <w:rsid w:val="00D3226D"/>
    <w:rsid w:val="00D32BEF"/>
    <w:rsid w:val="00D32E11"/>
    <w:rsid w:val="00D33728"/>
    <w:rsid w:val="00D36091"/>
    <w:rsid w:val="00D3728C"/>
    <w:rsid w:val="00D41941"/>
    <w:rsid w:val="00D43186"/>
    <w:rsid w:val="00D46076"/>
    <w:rsid w:val="00D514C8"/>
    <w:rsid w:val="00D60016"/>
    <w:rsid w:val="00D619D2"/>
    <w:rsid w:val="00D62830"/>
    <w:rsid w:val="00D62935"/>
    <w:rsid w:val="00D67416"/>
    <w:rsid w:val="00D677D3"/>
    <w:rsid w:val="00D67E58"/>
    <w:rsid w:val="00D7006D"/>
    <w:rsid w:val="00D7014B"/>
    <w:rsid w:val="00D7038D"/>
    <w:rsid w:val="00D7076A"/>
    <w:rsid w:val="00D72209"/>
    <w:rsid w:val="00D725E0"/>
    <w:rsid w:val="00D729A2"/>
    <w:rsid w:val="00D73975"/>
    <w:rsid w:val="00D74D94"/>
    <w:rsid w:val="00D75D05"/>
    <w:rsid w:val="00D861A3"/>
    <w:rsid w:val="00D926C7"/>
    <w:rsid w:val="00D93DA5"/>
    <w:rsid w:val="00D944CF"/>
    <w:rsid w:val="00D946A3"/>
    <w:rsid w:val="00D97739"/>
    <w:rsid w:val="00DA0847"/>
    <w:rsid w:val="00DA7D58"/>
    <w:rsid w:val="00DB40D3"/>
    <w:rsid w:val="00DB4A57"/>
    <w:rsid w:val="00DB4A6D"/>
    <w:rsid w:val="00DC0ABC"/>
    <w:rsid w:val="00DC2DEC"/>
    <w:rsid w:val="00DC5BE6"/>
    <w:rsid w:val="00DC7AB3"/>
    <w:rsid w:val="00DD070B"/>
    <w:rsid w:val="00DD1BC2"/>
    <w:rsid w:val="00DD2045"/>
    <w:rsid w:val="00DD715A"/>
    <w:rsid w:val="00DD7DDB"/>
    <w:rsid w:val="00DE0462"/>
    <w:rsid w:val="00DE1BE5"/>
    <w:rsid w:val="00DE344C"/>
    <w:rsid w:val="00DE3575"/>
    <w:rsid w:val="00DE5A8C"/>
    <w:rsid w:val="00DF014D"/>
    <w:rsid w:val="00DF5C7C"/>
    <w:rsid w:val="00DF72E8"/>
    <w:rsid w:val="00E00EF6"/>
    <w:rsid w:val="00E03264"/>
    <w:rsid w:val="00E04A68"/>
    <w:rsid w:val="00E059AD"/>
    <w:rsid w:val="00E05B32"/>
    <w:rsid w:val="00E109F4"/>
    <w:rsid w:val="00E127D6"/>
    <w:rsid w:val="00E14AD4"/>
    <w:rsid w:val="00E169B6"/>
    <w:rsid w:val="00E1752A"/>
    <w:rsid w:val="00E2170C"/>
    <w:rsid w:val="00E261CA"/>
    <w:rsid w:val="00E31209"/>
    <w:rsid w:val="00E3208D"/>
    <w:rsid w:val="00E320C9"/>
    <w:rsid w:val="00E325AA"/>
    <w:rsid w:val="00E32F51"/>
    <w:rsid w:val="00E33C8F"/>
    <w:rsid w:val="00E35006"/>
    <w:rsid w:val="00E45787"/>
    <w:rsid w:val="00E46D5C"/>
    <w:rsid w:val="00E5100B"/>
    <w:rsid w:val="00E5160C"/>
    <w:rsid w:val="00E51C0B"/>
    <w:rsid w:val="00E53710"/>
    <w:rsid w:val="00E53B9C"/>
    <w:rsid w:val="00E553F7"/>
    <w:rsid w:val="00E567A1"/>
    <w:rsid w:val="00E60A4F"/>
    <w:rsid w:val="00E60C79"/>
    <w:rsid w:val="00E65164"/>
    <w:rsid w:val="00E760ED"/>
    <w:rsid w:val="00E841EC"/>
    <w:rsid w:val="00E86CEB"/>
    <w:rsid w:val="00E876D5"/>
    <w:rsid w:val="00E877AE"/>
    <w:rsid w:val="00E90072"/>
    <w:rsid w:val="00E904F1"/>
    <w:rsid w:val="00E9060F"/>
    <w:rsid w:val="00E924BA"/>
    <w:rsid w:val="00E93803"/>
    <w:rsid w:val="00E949BC"/>
    <w:rsid w:val="00E94A17"/>
    <w:rsid w:val="00EA21FC"/>
    <w:rsid w:val="00EA2BE3"/>
    <w:rsid w:val="00EA4182"/>
    <w:rsid w:val="00EA4365"/>
    <w:rsid w:val="00EA56FB"/>
    <w:rsid w:val="00EA71AD"/>
    <w:rsid w:val="00EB62BC"/>
    <w:rsid w:val="00EC2B10"/>
    <w:rsid w:val="00EC2EFB"/>
    <w:rsid w:val="00ED2196"/>
    <w:rsid w:val="00ED295D"/>
    <w:rsid w:val="00ED725E"/>
    <w:rsid w:val="00EE3552"/>
    <w:rsid w:val="00EE5ADC"/>
    <w:rsid w:val="00EF5D4B"/>
    <w:rsid w:val="00EF6E86"/>
    <w:rsid w:val="00EF6EAE"/>
    <w:rsid w:val="00F02B50"/>
    <w:rsid w:val="00F03F2C"/>
    <w:rsid w:val="00F040DE"/>
    <w:rsid w:val="00F079F8"/>
    <w:rsid w:val="00F109FC"/>
    <w:rsid w:val="00F114B5"/>
    <w:rsid w:val="00F115DF"/>
    <w:rsid w:val="00F13A62"/>
    <w:rsid w:val="00F15189"/>
    <w:rsid w:val="00F15CE2"/>
    <w:rsid w:val="00F16199"/>
    <w:rsid w:val="00F17036"/>
    <w:rsid w:val="00F17550"/>
    <w:rsid w:val="00F176C7"/>
    <w:rsid w:val="00F201F4"/>
    <w:rsid w:val="00F20471"/>
    <w:rsid w:val="00F20E5A"/>
    <w:rsid w:val="00F24CA3"/>
    <w:rsid w:val="00F316EA"/>
    <w:rsid w:val="00F31901"/>
    <w:rsid w:val="00F34AFE"/>
    <w:rsid w:val="00F357B6"/>
    <w:rsid w:val="00F35FED"/>
    <w:rsid w:val="00F415F2"/>
    <w:rsid w:val="00F438A5"/>
    <w:rsid w:val="00F45246"/>
    <w:rsid w:val="00F46D3F"/>
    <w:rsid w:val="00F4765B"/>
    <w:rsid w:val="00F51354"/>
    <w:rsid w:val="00F56DF1"/>
    <w:rsid w:val="00F60049"/>
    <w:rsid w:val="00F64054"/>
    <w:rsid w:val="00F70ACD"/>
    <w:rsid w:val="00F71012"/>
    <w:rsid w:val="00F73A5A"/>
    <w:rsid w:val="00F756C4"/>
    <w:rsid w:val="00F76B73"/>
    <w:rsid w:val="00F80B64"/>
    <w:rsid w:val="00F8172F"/>
    <w:rsid w:val="00F834C7"/>
    <w:rsid w:val="00F903E8"/>
    <w:rsid w:val="00F9205B"/>
    <w:rsid w:val="00F920F4"/>
    <w:rsid w:val="00F92D80"/>
    <w:rsid w:val="00F92DC8"/>
    <w:rsid w:val="00F95FCE"/>
    <w:rsid w:val="00FA11D9"/>
    <w:rsid w:val="00FA75DA"/>
    <w:rsid w:val="00FB09FF"/>
    <w:rsid w:val="00FB321F"/>
    <w:rsid w:val="00FC03A7"/>
    <w:rsid w:val="00FC08AD"/>
    <w:rsid w:val="00FC1858"/>
    <w:rsid w:val="00FC2607"/>
    <w:rsid w:val="00FC29D8"/>
    <w:rsid w:val="00FC3225"/>
    <w:rsid w:val="00FC423A"/>
    <w:rsid w:val="00FC4291"/>
    <w:rsid w:val="00FC5EA7"/>
    <w:rsid w:val="00FC7DD6"/>
    <w:rsid w:val="00FD296C"/>
    <w:rsid w:val="00FD3D7B"/>
    <w:rsid w:val="00FD44A4"/>
    <w:rsid w:val="00FD59F1"/>
    <w:rsid w:val="00FE1644"/>
    <w:rsid w:val="00FF201F"/>
    <w:rsid w:val="00FF25DF"/>
    <w:rsid w:val="00FF29E7"/>
    <w:rsid w:val="00FF343A"/>
    <w:rsid w:val="00FF498A"/>
    <w:rsid w:val="00FF5FBB"/>
    <w:rsid w:val="00FF6322"/>
    <w:rsid w:val="00FF7198"/>
    <w:rsid w:val="00FF789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EC5A0"/>
  <w15:docId w15:val="{F811BDFE-378D-4C78-9D06-2FD3F616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4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97499"/>
    <w:pPr>
      <w:tabs>
        <w:tab w:val="center" w:pos="4536"/>
        <w:tab w:val="right" w:pos="9072"/>
      </w:tabs>
    </w:pPr>
  </w:style>
  <w:style w:type="character" w:styleId="Numrodepage">
    <w:name w:val="page number"/>
    <w:basedOn w:val="Policepardfaut"/>
    <w:rsid w:val="00A97499"/>
  </w:style>
  <w:style w:type="paragraph" w:styleId="Pieddepage">
    <w:name w:val="footer"/>
    <w:basedOn w:val="Normal"/>
    <w:link w:val="PieddepageCar"/>
    <w:uiPriority w:val="99"/>
    <w:rsid w:val="00A97499"/>
    <w:pPr>
      <w:tabs>
        <w:tab w:val="center" w:pos="4536"/>
        <w:tab w:val="right" w:pos="9072"/>
      </w:tabs>
    </w:pPr>
  </w:style>
  <w:style w:type="paragraph" w:styleId="Notedebasdepage">
    <w:name w:val="footnote text"/>
    <w:basedOn w:val="Normal"/>
    <w:semiHidden/>
    <w:rsid w:val="008F54AA"/>
    <w:rPr>
      <w:sz w:val="20"/>
      <w:szCs w:val="20"/>
    </w:rPr>
  </w:style>
  <w:style w:type="character" w:styleId="Appelnotedebasdep">
    <w:name w:val="footnote reference"/>
    <w:basedOn w:val="Policepardfaut"/>
    <w:semiHidden/>
    <w:rsid w:val="008F54AA"/>
    <w:rPr>
      <w:vertAlign w:val="superscript"/>
    </w:rPr>
  </w:style>
  <w:style w:type="paragraph" w:styleId="NormalWeb">
    <w:name w:val="Normal (Web)"/>
    <w:basedOn w:val="Normal"/>
    <w:uiPriority w:val="99"/>
    <w:rsid w:val="004E68E8"/>
    <w:pPr>
      <w:spacing w:before="100" w:beforeAutospacing="1" w:after="100" w:afterAutospacing="1"/>
    </w:pPr>
  </w:style>
  <w:style w:type="character" w:styleId="lev">
    <w:name w:val="Strong"/>
    <w:basedOn w:val="Policepardfaut"/>
    <w:qFormat/>
    <w:rsid w:val="004E68E8"/>
    <w:rPr>
      <w:b/>
      <w:bCs/>
    </w:rPr>
  </w:style>
  <w:style w:type="character" w:customStyle="1" w:styleId="surligne">
    <w:name w:val="surligne"/>
    <w:basedOn w:val="Policepardfaut"/>
    <w:rsid w:val="00ED295D"/>
  </w:style>
  <w:style w:type="paragraph" w:styleId="Paragraphedeliste">
    <w:name w:val="List Paragraph"/>
    <w:basedOn w:val="Normal"/>
    <w:uiPriority w:val="34"/>
    <w:qFormat/>
    <w:rsid w:val="004C2F9C"/>
    <w:pPr>
      <w:ind w:left="720"/>
      <w:contextualSpacing/>
    </w:pPr>
  </w:style>
  <w:style w:type="character" w:styleId="Lienhypertexte">
    <w:name w:val="Hyperlink"/>
    <w:basedOn w:val="Policepardfaut"/>
    <w:uiPriority w:val="99"/>
    <w:semiHidden/>
    <w:unhideWhenUsed/>
    <w:rsid w:val="00B128B9"/>
    <w:rPr>
      <w:color w:val="0000FF"/>
      <w:u w:val="single"/>
    </w:rPr>
  </w:style>
  <w:style w:type="paragraph" w:styleId="Listepuces">
    <w:name w:val="List Bullet"/>
    <w:basedOn w:val="Normal"/>
    <w:uiPriority w:val="99"/>
    <w:unhideWhenUsed/>
    <w:rsid w:val="009A3A53"/>
    <w:pPr>
      <w:numPr>
        <w:numId w:val="1"/>
      </w:numPr>
      <w:contextualSpacing/>
    </w:pPr>
  </w:style>
  <w:style w:type="paragraph" w:customStyle="1" w:styleId="loose">
    <w:name w:val="loose"/>
    <w:basedOn w:val="Normal"/>
    <w:rsid w:val="00BB6B1E"/>
    <w:pPr>
      <w:spacing w:before="100" w:beforeAutospacing="1" w:after="100" w:afterAutospacing="1"/>
    </w:pPr>
  </w:style>
  <w:style w:type="character" w:customStyle="1" w:styleId="italic">
    <w:name w:val="italic"/>
    <w:basedOn w:val="Policepardfaut"/>
    <w:rsid w:val="00BB6B1E"/>
  </w:style>
  <w:style w:type="paragraph" w:styleId="Textedebulles">
    <w:name w:val="Balloon Text"/>
    <w:basedOn w:val="Normal"/>
    <w:link w:val="TextedebullesCar"/>
    <w:uiPriority w:val="99"/>
    <w:semiHidden/>
    <w:unhideWhenUsed/>
    <w:rsid w:val="004F00B2"/>
    <w:rPr>
      <w:rFonts w:ascii="Tahoma" w:hAnsi="Tahoma" w:cs="Tahoma"/>
      <w:sz w:val="16"/>
      <w:szCs w:val="16"/>
    </w:rPr>
  </w:style>
  <w:style w:type="character" w:customStyle="1" w:styleId="TextedebullesCar">
    <w:name w:val="Texte de bulles Car"/>
    <w:basedOn w:val="Policepardfaut"/>
    <w:link w:val="Textedebulles"/>
    <w:uiPriority w:val="99"/>
    <w:semiHidden/>
    <w:rsid w:val="004F00B2"/>
    <w:rPr>
      <w:rFonts w:ascii="Tahoma" w:hAnsi="Tahoma" w:cs="Tahoma"/>
      <w:sz w:val="16"/>
      <w:szCs w:val="16"/>
    </w:rPr>
  </w:style>
  <w:style w:type="character" w:customStyle="1" w:styleId="surlignage">
    <w:name w:val="surlignage"/>
    <w:basedOn w:val="Policepardfaut"/>
    <w:rsid w:val="00C04046"/>
  </w:style>
  <w:style w:type="paragraph" w:customStyle="1" w:styleId="normal2">
    <w:name w:val="normal2"/>
    <w:basedOn w:val="Normal"/>
    <w:rsid w:val="0099714C"/>
    <w:pPr>
      <w:spacing w:before="120" w:line="312" w:lineRule="atLeast"/>
      <w:jc w:val="both"/>
    </w:pPr>
  </w:style>
  <w:style w:type="character" w:customStyle="1" w:styleId="PieddepageCar">
    <w:name w:val="Pied de page Car"/>
    <w:basedOn w:val="Policepardfaut"/>
    <w:link w:val="Pieddepage"/>
    <w:uiPriority w:val="99"/>
    <w:rsid w:val="003E3A3F"/>
    <w:rPr>
      <w:sz w:val="24"/>
      <w:szCs w:val="24"/>
    </w:rPr>
  </w:style>
  <w:style w:type="character" w:customStyle="1" w:styleId="En-tteCar">
    <w:name w:val="En-tête Car"/>
    <w:basedOn w:val="Policepardfaut"/>
    <w:link w:val="En-tte"/>
    <w:uiPriority w:val="99"/>
    <w:rsid w:val="00FC42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3830">
      <w:bodyDiv w:val="1"/>
      <w:marLeft w:val="0"/>
      <w:marRight w:val="0"/>
      <w:marTop w:val="0"/>
      <w:marBottom w:val="0"/>
      <w:divBdr>
        <w:top w:val="none" w:sz="0" w:space="0" w:color="auto"/>
        <w:left w:val="none" w:sz="0" w:space="0" w:color="auto"/>
        <w:bottom w:val="none" w:sz="0" w:space="0" w:color="auto"/>
        <w:right w:val="none" w:sz="0" w:space="0" w:color="auto"/>
      </w:divBdr>
      <w:divsChild>
        <w:div w:id="1118068620">
          <w:marLeft w:val="0"/>
          <w:marRight w:val="0"/>
          <w:marTop w:val="0"/>
          <w:marBottom w:val="0"/>
          <w:divBdr>
            <w:top w:val="none" w:sz="0" w:space="0" w:color="auto"/>
            <w:left w:val="none" w:sz="0" w:space="0" w:color="auto"/>
            <w:bottom w:val="none" w:sz="0" w:space="0" w:color="auto"/>
            <w:right w:val="none" w:sz="0" w:space="0" w:color="auto"/>
          </w:divBdr>
          <w:divsChild>
            <w:div w:id="290214242">
              <w:marLeft w:val="0"/>
              <w:marRight w:val="0"/>
              <w:marTop w:val="0"/>
              <w:marBottom w:val="0"/>
              <w:divBdr>
                <w:top w:val="none" w:sz="0" w:space="0" w:color="auto"/>
                <w:left w:val="none" w:sz="0" w:space="0" w:color="auto"/>
                <w:bottom w:val="none" w:sz="0" w:space="0" w:color="auto"/>
                <w:right w:val="none" w:sz="0" w:space="0" w:color="auto"/>
              </w:divBdr>
              <w:divsChild>
                <w:div w:id="1706828032">
                  <w:marLeft w:val="0"/>
                  <w:marRight w:val="0"/>
                  <w:marTop w:val="0"/>
                  <w:marBottom w:val="0"/>
                  <w:divBdr>
                    <w:top w:val="none" w:sz="0" w:space="0" w:color="auto"/>
                    <w:left w:val="none" w:sz="0" w:space="0" w:color="auto"/>
                    <w:bottom w:val="none" w:sz="0" w:space="0" w:color="auto"/>
                    <w:right w:val="none" w:sz="0" w:space="0" w:color="auto"/>
                  </w:divBdr>
                  <w:divsChild>
                    <w:div w:id="920220719">
                      <w:marLeft w:val="0"/>
                      <w:marRight w:val="0"/>
                      <w:marTop w:val="0"/>
                      <w:marBottom w:val="0"/>
                      <w:divBdr>
                        <w:top w:val="none" w:sz="0" w:space="0" w:color="auto"/>
                        <w:left w:val="none" w:sz="0" w:space="0" w:color="auto"/>
                        <w:bottom w:val="none" w:sz="0" w:space="0" w:color="auto"/>
                        <w:right w:val="none" w:sz="0" w:space="0" w:color="auto"/>
                      </w:divBdr>
                      <w:divsChild>
                        <w:div w:id="1439444399">
                          <w:marLeft w:val="0"/>
                          <w:marRight w:val="0"/>
                          <w:marTop w:val="0"/>
                          <w:marBottom w:val="0"/>
                          <w:divBdr>
                            <w:top w:val="none" w:sz="0" w:space="0" w:color="auto"/>
                            <w:left w:val="none" w:sz="0" w:space="0" w:color="auto"/>
                            <w:bottom w:val="none" w:sz="0" w:space="0" w:color="auto"/>
                            <w:right w:val="none" w:sz="0" w:space="0" w:color="auto"/>
                          </w:divBdr>
                          <w:divsChild>
                            <w:div w:id="874854309">
                              <w:marLeft w:val="0"/>
                              <w:marRight w:val="0"/>
                              <w:marTop w:val="0"/>
                              <w:marBottom w:val="0"/>
                              <w:divBdr>
                                <w:top w:val="none" w:sz="0" w:space="0" w:color="auto"/>
                                <w:left w:val="none" w:sz="0" w:space="0" w:color="auto"/>
                                <w:bottom w:val="none" w:sz="0" w:space="0" w:color="auto"/>
                                <w:right w:val="none" w:sz="0" w:space="0" w:color="auto"/>
                              </w:divBdr>
                              <w:divsChild>
                                <w:div w:id="14208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17669">
      <w:bodyDiv w:val="1"/>
      <w:marLeft w:val="0"/>
      <w:marRight w:val="0"/>
      <w:marTop w:val="0"/>
      <w:marBottom w:val="0"/>
      <w:divBdr>
        <w:top w:val="none" w:sz="0" w:space="0" w:color="auto"/>
        <w:left w:val="none" w:sz="0" w:space="0" w:color="auto"/>
        <w:bottom w:val="none" w:sz="0" w:space="0" w:color="auto"/>
        <w:right w:val="none" w:sz="0" w:space="0" w:color="auto"/>
      </w:divBdr>
      <w:divsChild>
        <w:div w:id="1287081690">
          <w:marLeft w:val="0"/>
          <w:marRight w:val="0"/>
          <w:marTop w:val="0"/>
          <w:marBottom w:val="0"/>
          <w:divBdr>
            <w:top w:val="none" w:sz="0" w:space="0" w:color="auto"/>
            <w:left w:val="none" w:sz="0" w:space="0" w:color="auto"/>
            <w:bottom w:val="none" w:sz="0" w:space="0" w:color="auto"/>
            <w:right w:val="none" w:sz="0" w:space="0" w:color="auto"/>
          </w:divBdr>
          <w:divsChild>
            <w:div w:id="460854195">
              <w:marLeft w:val="0"/>
              <w:marRight w:val="0"/>
              <w:marTop w:val="0"/>
              <w:marBottom w:val="0"/>
              <w:divBdr>
                <w:top w:val="none" w:sz="0" w:space="0" w:color="auto"/>
                <w:left w:val="none" w:sz="0" w:space="0" w:color="auto"/>
                <w:bottom w:val="none" w:sz="0" w:space="0" w:color="auto"/>
                <w:right w:val="none" w:sz="0" w:space="0" w:color="auto"/>
              </w:divBdr>
              <w:divsChild>
                <w:div w:id="2089693598">
                  <w:marLeft w:val="0"/>
                  <w:marRight w:val="0"/>
                  <w:marTop w:val="0"/>
                  <w:marBottom w:val="0"/>
                  <w:divBdr>
                    <w:top w:val="none" w:sz="0" w:space="0" w:color="auto"/>
                    <w:left w:val="none" w:sz="0" w:space="0" w:color="auto"/>
                    <w:bottom w:val="none" w:sz="0" w:space="0" w:color="auto"/>
                    <w:right w:val="none" w:sz="0" w:space="0" w:color="auto"/>
                  </w:divBdr>
                  <w:divsChild>
                    <w:div w:id="13191290">
                      <w:marLeft w:val="0"/>
                      <w:marRight w:val="0"/>
                      <w:marTop w:val="0"/>
                      <w:marBottom w:val="0"/>
                      <w:divBdr>
                        <w:top w:val="none" w:sz="0" w:space="0" w:color="auto"/>
                        <w:left w:val="none" w:sz="0" w:space="0" w:color="auto"/>
                        <w:bottom w:val="none" w:sz="0" w:space="0" w:color="auto"/>
                        <w:right w:val="none" w:sz="0" w:space="0" w:color="auto"/>
                      </w:divBdr>
                      <w:divsChild>
                        <w:div w:id="10496787">
                          <w:marLeft w:val="0"/>
                          <w:marRight w:val="0"/>
                          <w:marTop w:val="0"/>
                          <w:marBottom w:val="0"/>
                          <w:divBdr>
                            <w:top w:val="none" w:sz="0" w:space="0" w:color="auto"/>
                            <w:left w:val="none" w:sz="0" w:space="0" w:color="auto"/>
                            <w:bottom w:val="none" w:sz="0" w:space="0" w:color="auto"/>
                            <w:right w:val="none" w:sz="0" w:space="0" w:color="auto"/>
                          </w:divBdr>
                          <w:divsChild>
                            <w:div w:id="551699077">
                              <w:marLeft w:val="0"/>
                              <w:marRight w:val="0"/>
                              <w:marTop w:val="0"/>
                              <w:marBottom w:val="0"/>
                              <w:divBdr>
                                <w:top w:val="none" w:sz="0" w:space="0" w:color="auto"/>
                                <w:left w:val="none" w:sz="0" w:space="0" w:color="auto"/>
                                <w:bottom w:val="none" w:sz="0" w:space="0" w:color="auto"/>
                                <w:right w:val="none" w:sz="0" w:space="0" w:color="auto"/>
                              </w:divBdr>
                              <w:divsChild>
                                <w:div w:id="1928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00551">
      <w:bodyDiv w:val="1"/>
      <w:marLeft w:val="0"/>
      <w:marRight w:val="0"/>
      <w:marTop w:val="0"/>
      <w:marBottom w:val="0"/>
      <w:divBdr>
        <w:top w:val="none" w:sz="0" w:space="0" w:color="auto"/>
        <w:left w:val="none" w:sz="0" w:space="0" w:color="auto"/>
        <w:bottom w:val="none" w:sz="0" w:space="0" w:color="auto"/>
        <w:right w:val="none" w:sz="0" w:space="0" w:color="auto"/>
      </w:divBdr>
      <w:divsChild>
        <w:div w:id="1632712859">
          <w:marLeft w:val="0"/>
          <w:marRight w:val="0"/>
          <w:marTop w:val="0"/>
          <w:marBottom w:val="0"/>
          <w:divBdr>
            <w:top w:val="none" w:sz="0" w:space="0" w:color="auto"/>
            <w:left w:val="none" w:sz="0" w:space="0" w:color="auto"/>
            <w:bottom w:val="none" w:sz="0" w:space="0" w:color="auto"/>
            <w:right w:val="none" w:sz="0" w:space="0" w:color="auto"/>
          </w:divBdr>
          <w:divsChild>
            <w:div w:id="844172541">
              <w:marLeft w:val="0"/>
              <w:marRight w:val="0"/>
              <w:marTop w:val="0"/>
              <w:marBottom w:val="0"/>
              <w:divBdr>
                <w:top w:val="none" w:sz="0" w:space="0" w:color="auto"/>
                <w:left w:val="none" w:sz="0" w:space="0" w:color="auto"/>
                <w:bottom w:val="none" w:sz="0" w:space="0" w:color="auto"/>
                <w:right w:val="none" w:sz="0" w:space="0" w:color="auto"/>
              </w:divBdr>
              <w:divsChild>
                <w:div w:id="251856637">
                  <w:marLeft w:val="0"/>
                  <w:marRight w:val="0"/>
                  <w:marTop w:val="0"/>
                  <w:marBottom w:val="0"/>
                  <w:divBdr>
                    <w:top w:val="none" w:sz="0" w:space="0" w:color="auto"/>
                    <w:left w:val="none" w:sz="0" w:space="0" w:color="auto"/>
                    <w:bottom w:val="none" w:sz="0" w:space="0" w:color="auto"/>
                    <w:right w:val="none" w:sz="0" w:space="0" w:color="auto"/>
                  </w:divBdr>
                  <w:divsChild>
                    <w:div w:id="838617357">
                      <w:marLeft w:val="0"/>
                      <w:marRight w:val="0"/>
                      <w:marTop w:val="0"/>
                      <w:marBottom w:val="0"/>
                      <w:divBdr>
                        <w:top w:val="none" w:sz="0" w:space="0" w:color="auto"/>
                        <w:left w:val="none" w:sz="0" w:space="0" w:color="auto"/>
                        <w:bottom w:val="none" w:sz="0" w:space="0" w:color="auto"/>
                        <w:right w:val="none" w:sz="0" w:space="0" w:color="auto"/>
                      </w:divBdr>
                      <w:divsChild>
                        <w:div w:id="1253052231">
                          <w:marLeft w:val="0"/>
                          <w:marRight w:val="0"/>
                          <w:marTop w:val="0"/>
                          <w:marBottom w:val="0"/>
                          <w:divBdr>
                            <w:top w:val="none" w:sz="0" w:space="0" w:color="auto"/>
                            <w:left w:val="none" w:sz="0" w:space="0" w:color="auto"/>
                            <w:bottom w:val="none" w:sz="0" w:space="0" w:color="auto"/>
                            <w:right w:val="none" w:sz="0" w:space="0" w:color="auto"/>
                          </w:divBdr>
                          <w:divsChild>
                            <w:div w:id="730613720">
                              <w:marLeft w:val="0"/>
                              <w:marRight w:val="0"/>
                              <w:marTop w:val="0"/>
                              <w:marBottom w:val="0"/>
                              <w:divBdr>
                                <w:top w:val="none" w:sz="0" w:space="0" w:color="auto"/>
                                <w:left w:val="none" w:sz="0" w:space="0" w:color="auto"/>
                                <w:bottom w:val="none" w:sz="0" w:space="0" w:color="auto"/>
                                <w:right w:val="none" w:sz="0" w:space="0" w:color="auto"/>
                              </w:divBdr>
                              <w:divsChild>
                                <w:div w:id="1357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552982">
      <w:bodyDiv w:val="1"/>
      <w:marLeft w:val="0"/>
      <w:marRight w:val="0"/>
      <w:marTop w:val="0"/>
      <w:marBottom w:val="0"/>
      <w:divBdr>
        <w:top w:val="none" w:sz="0" w:space="0" w:color="auto"/>
        <w:left w:val="none" w:sz="0" w:space="0" w:color="auto"/>
        <w:bottom w:val="none" w:sz="0" w:space="0" w:color="auto"/>
        <w:right w:val="none" w:sz="0" w:space="0" w:color="auto"/>
      </w:divBdr>
      <w:divsChild>
        <w:div w:id="778914829">
          <w:marLeft w:val="0"/>
          <w:marRight w:val="0"/>
          <w:marTop w:val="0"/>
          <w:marBottom w:val="0"/>
          <w:divBdr>
            <w:top w:val="none" w:sz="0" w:space="0" w:color="auto"/>
            <w:left w:val="none" w:sz="0" w:space="0" w:color="auto"/>
            <w:bottom w:val="none" w:sz="0" w:space="0" w:color="auto"/>
            <w:right w:val="none" w:sz="0" w:space="0" w:color="auto"/>
          </w:divBdr>
          <w:divsChild>
            <w:div w:id="120344222">
              <w:marLeft w:val="0"/>
              <w:marRight w:val="0"/>
              <w:marTop w:val="0"/>
              <w:marBottom w:val="0"/>
              <w:divBdr>
                <w:top w:val="none" w:sz="0" w:space="0" w:color="auto"/>
                <w:left w:val="none" w:sz="0" w:space="0" w:color="auto"/>
                <w:bottom w:val="none" w:sz="0" w:space="0" w:color="auto"/>
                <w:right w:val="none" w:sz="0" w:space="0" w:color="auto"/>
              </w:divBdr>
              <w:divsChild>
                <w:div w:id="318308419">
                  <w:marLeft w:val="0"/>
                  <w:marRight w:val="0"/>
                  <w:marTop w:val="0"/>
                  <w:marBottom w:val="0"/>
                  <w:divBdr>
                    <w:top w:val="none" w:sz="0" w:space="0" w:color="auto"/>
                    <w:left w:val="none" w:sz="0" w:space="0" w:color="auto"/>
                    <w:bottom w:val="none" w:sz="0" w:space="0" w:color="auto"/>
                    <w:right w:val="none" w:sz="0" w:space="0" w:color="auto"/>
                  </w:divBdr>
                  <w:divsChild>
                    <w:div w:id="19508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73401">
      <w:bodyDiv w:val="1"/>
      <w:marLeft w:val="0"/>
      <w:marRight w:val="0"/>
      <w:marTop w:val="0"/>
      <w:marBottom w:val="0"/>
      <w:divBdr>
        <w:top w:val="none" w:sz="0" w:space="0" w:color="auto"/>
        <w:left w:val="none" w:sz="0" w:space="0" w:color="auto"/>
        <w:bottom w:val="none" w:sz="0" w:space="0" w:color="auto"/>
        <w:right w:val="none" w:sz="0" w:space="0" w:color="auto"/>
      </w:divBdr>
      <w:divsChild>
        <w:div w:id="7366492">
          <w:marLeft w:val="75"/>
          <w:marRight w:val="75"/>
          <w:marTop w:val="0"/>
          <w:marBottom w:val="0"/>
          <w:divBdr>
            <w:top w:val="none" w:sz="0" w:space="0" w:color="auto"/>
            <w:left w:val="none" w:sz="0" w:space="0" w:color="auto"/>
            <w:bottom w:val="none" w:sz="0" w:space="0" w:color="auto"/>
            <w:right w:val="none" w:sz="0" w:space="0" w:color="auto"/>
          </w:divBdr>
          <w:divsChild>
            <w:div w:id="1514420451">
              <w:marLeft w:val="0"/>
              <w:marRight w:val="0"/>
              <w:marTop w:val="0"/>
              <w:marBottom w:val="0"/>
              <w:divBdr>
                <w:top w:val="none" w:sz="0" w:space="0" w:color="auto"/>
                <w:left w:val="none" w:sz="0" w:space="0" w:color="auto"/>
                <w:bottom w:val="none" w:sz="0" w:space="0" w:color="auto"/>
                <w:right w:val="none" w:sz="0" w:space="0" w:color="auto"/>
              </w:divBdr>
              <w:divsChild>
                <w:div w:id="1422684273">
                  <w:marLeft w:val="0"/>
                  <w:marRight w:val="0"/>
                  <w:marTop w:val="0"/>
                  <w:marBottom w:val="0"/>
                  <w:divBdr>
                    <w:top w:val="none" w:sz="0" w:space="0" w:color="auto"/>
                    <w:left w:val="none" w:sz="0" w:space="0" w:color="auto"/>
                    <w:bottom w:val="none" w:sz="0" w:space="0" w:color="auto"/>
                    <w:right w:val="none" w:sz="0" w:space="0" w:color="auto"/>
                  </w:divBdr>
                  <w:divsChild>
                    <w:div w:id="1779593950">
                      <w:marLeft w:val="0"/>
                      <w:marRight w:val="0"/>
                      <w:marTop w:val="0"/>
                      <w:marBottom w:val="0"/>
                      <w:divBdr>
                        <w:top w:val="none" w:sz="0" w:space="0" w:color="auto"/>
                        <w:left w:val="none" w:sz="0" w:space="0" w:color="auto"/>
                        <w:bottom w:val="none" w:sz="0" w:space="0" w:color="auto"/>
                        <w:right w:val="none" w:sz="0" w:space="0" w:color="auto"/>
                      </w:divBdr>
                      <w:divsChild>
                        <w:div w:id="6640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652648">
      <w:bodyDiv w:val="1"/>
      <w:marLeft w:val="0"/>
      <w:marRight w:val="0"/>
      <w:marTop w:val="0"/>
      <w:marBottom w:val="0"/>
      <w:divBdr>
        <w:top w:val="none" w:sz="0" w:space="0" w:color="auto"/>
        <w:left w:val="none" w:sz="0" w:space="0" w:color="auto"/>
        <w:bottom w:val="none" w:sz="0" w:space="0" w:color="auto"/>
        <w:right w:val="none" w:sz="0" w:space="0" w:color="auto"/>
      </w:divBdr>
      <w:divsChild>
        <w:div w:id="1758556617">
          <w:marLeft w:val="0"/>
          <w:marRight w:val="0"/>
          <w:marTop w:val="0"/>
          <w:marBottom w:val="0"/>
          <w:divBdr>
            <w:top w:val="none" w:sz="0" w:space="0" w:color="auto"/>
            <w:left w:val="none" w:sz="0" w:space="0" w:color="auto"/>
            <w:bottom w:val="none" w:sz="0" w:space="0" w:color="auto"/>
            <w:right w:val="none" w:sz="0" w:space="0" w:color="auto"/>
          </w:divBdr>
          <w:divsChild>
            <w:div w:id="388581027">
              <w:marLeft w:val="0"/>
              <w:marRight w:val="0"/>
              <w:marTop w:val="0"/>
              <w:marBottom w:val="0"/>
              <w:divBdr>
                <w:top w:val="none" w:sz="0" w:space="0" w:color="auto"/>
                <w:left w:val="none" w:sz="0" w:space="0" w:color="auto"/>
                <w:bottom w:val="none" w:sz="0" w:space="0" w:color="auto"/>
                <w:right w:val="none" w:sz="0" w:space="0" w:color="auto"/>
              </w:divBdr>
              <w:divsChild>
                <w:div w:id="1613054914">
                  <w:marLeft w:val="0"/>
                  <w:marRight w:val="0"/>
                  <w:marTop w:val="0"/>
                  <w:marBottom w:val="0"/>
                  <w:divBdr>
                    <w:top w:val="none" w:sz="0" w:space="0" w:color="auto"/>
                    <w:left w:val="none" w:sz="0" w:space="0" w:color="auto"/>
                    <w:bottom w:val="none" w:sz="0" w:space="0" w:color="auto"/>
                    <w:right w:val="none" w:sz="0" w:space="0" w:color="auto"/>
                  </w:divBdr>
                  <w:divsChild>
                    <w:div w:id="501359781">
                      <w:marLeft w:val="0"/>
                      <w:marRight w:val="0"/>
                      <w:marTop w:val="0"/>
                      <w:marBottom w:val="0"/>
                      <w:divBdr>
                        <w:top w:val="none" w:sz="0" w:space="0" w:color="auto"/>
                        <w:left w:val="none" w:sz="0" w:space="0" w:color="auto"/>
                        <w:bottom w:val="none" w:sz="0" w:space="0" w:color="auto"/>
                        <w:right w:val="none" w:sz="0" w:space="0" w:color="auto"/>
                      </w:divBdr>
                      <w:divsChild>
                        <w:div w:id="1108357486">
                          <w:marLeft w:val="0"/>
                          <w:marRight w:val="0"/>
                          <w:marTop w:val="0"/>
                          <w:marBottom w:val="0"/>
                          <w:divBdr>
                            <w:top w:val="none" w:sz="0" w:space="0" w:color="auto"/>
                            <w:left w:val="none" w:sz="0" w:space="0" w:color="auto"/>
                            <w:bottom w:val="none" w:sz="0" w:space="0" w:color="auto"/>
                            <w:right w:val="none" w:sz="0" w:space="0" w:color="auto"/>
                          </w:divBdr>
                          <w:divsChild>
                            <w:div w:id="546842027">
                              <w:marLeft w:val="0"/>
                              <w:marRight w:val="0"/>
                              <w:marTop w:val="0"/>
                              <w:marBottom w:val="0"/>
                              <w:divBdr>
                                <w:top w:val="none" w:sz="0" w:space="0" w:color="auto"/>
                                <w:left w:val="none" w:sz="0" w:space="0" w:color="auto"/>
                                <w:bottom w:val="none" w:sz="0" w:space="0" w:color="auto"/>
                                <w:right w:val="none" w:sz="0" w:space="0" w:color="auto"/>
                              </w:divBdr>
                            </w:div>
                            <w:div w:id="733742227">
                              <w:marLeft w:val="0"/>
                              <w:marRight w:val="0"/>
                              <w:marTop w:val="0"/>
                              <w:marBottom w:val="0"/>
                              <w:divBdr>
                                <w:top w:val="none" w:sz="0" w:space="0" w:color="auto"/>
                                <w:left w:val="none" w:sz="0" w:space="0" w:color="auto"/>
                                <w:bottom w:val="none" w:sz="0" w:space="0" w:color="auto"/>
                                <w:right w:val="none" w:sz="0" w:space="0" w:color="auto"/>
                              </w:divBdr>
                            </w:div>
                            <w:div w:id="257258356">
                              <w:marLeft w:val="0"/>
                              <w:marRight w:val="0"/>
                              <w:marTop w:val="0"/>
                              <w:marBottom w:val="0"/>
                              <w:divBdr>
                                <w:top w:val="none" w:sz="0" w:space="0" w:color="auto"/>
                                <w:left w:val="none" w:sz="0" w:space="0" w:color="auto"/>
                                <w:bottom w:val="none" w:sz="0" w:space="0" w:color="auto"/>
                                <w:right w:val="none" w:sz="0" w:space="0" w:color="auto"/>
                              </w:divBdr>
                            </w:div>
                            <w:div w:id="1323660128">
                              <w:marLeft w:val="0"/>
                              <w:marRight w:val="0"/>
                              <w:marTop w:val="0"/>
                              <w:marBottom w:val="0"/>
                              <w:divBdr>
                                <w:top w:val="none" w:sz="0" w:space="0" w:color="auto"/>
                                <w:left w:val="none" w:sz="0" w:space="0" w:color="auto"/>
                                <w:bottom w:val="none" w:sz="0" w:space="0" w:color="auto"/>
                                <w:right w:val="none" w:sz="0" w:space="0" w:color="auto"/>
                              </w:divBdr>
                            </w:div>
                          </w:divsChild>
                        </w:div>
                        <w:div w:id="1775438452">
                          <w:marLeft w:val="0"/>
                          <w:marRight w:val="0"/>
                          <w:marTop w:val="0"/>
                          <w:marBottom w:val="0"/>
                          <w:divBdr>
                            <w:top w:val="none" w:sz="0" w:space="0" w:color="auto"/>
                            <w:left w:val="none" w:sz="0" w:space="0" w:color="auto"/>
                            <w:bottom w:val="none" w:sz="0" w:space="0" w:color="auto"/>
                            <w:right w:val="none" w:sz="0" w:space="0" w:color="auto"/>
                          </w:divBdr>
                          <w:divsChild>
                            <w:div w:id="1798520730">
                              <w:marLeft w:val="0"/>
                              <w:marRight w:val="0"/>
                              <w:marTop w:val="0"/>
                              <w:marBottom w:val="0"/>
                              <w:divBdr>
                                <w:top w:val="none" w:sz="0" w:space="0" w:color="auto"/>
                                <w:left w:val="none" w:sz="0" w:space="0" w:color="auto"/>
                                <w:bottom w:val="none" w:sz="0" w:space="0" w:color="auto"/>
                                <w:right w:val="none" w:sz="0" w:space="0" w:color="auto"/>
                              </w:divBdr>
                            </w:div>
                            <w:div w:id="250897813">
                              <w:marLeft w:val="0"/>
                              <w:marRight w:val="0"/>
                              <w:marTop w:val="0"/>
                              <w:marBottom w:val="0"/>
                              <w:divBdr>
                                <w:top w:val="none" w:sz="0" w:space="0" w:color="auto"/>
                                <w:left w:val="none" w:sz="0" w:space="0" w:color="auto"/>
                                <w:bottom w:val="none" w:sz="0" w:space="0" w:color="auto"/>
                                <w:right w:val="none" w:sz="0" w:space="0" w:color="auto"/>
                              </w:divBdr>
                            </w:div>
                            <w:div w:id="4101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242128">
      <w:bodyDiv w:val="1"/>
      <w:marLeft w:val="0"/>
      <w:marRight w:val="0"/>
      <w:marTop w:val="0"/>
      <w:marBottom w:val="0"/>
      <w:divBdr>
        <w:top w:val="none" w:sz="0" w:space="0" w:color="auto"/>
        <w:left w:val="none" w:sz="0" w:space="0" w:color="auto"/>
        <w:bottom w:val="none" w:sz="0" w:space="0" w:color="auto"/>
        <w:right w:val="none" w:sz="0" w:space="0" w:color="auto"/>
      </w:divBdr>
      <w:divsChild>
        <w:div w:id="1999989673">
          <w:marLeft w:val="0"/>
          <w:marRight w:val="0"/>
          <w:marTop w:val="0"/>
          <w:marBottom w:val="0"/>
          <w:divBdr>
            <w:top w:val="none" w:sz="0" w:space="0" w:color="auto"/>
            <w:left w:val="none" w:sz="0" w:space="0" w:color="auto"/>
            <w:bottom w:val="none" w:sz="0" w:space="0" w:color="auto"/>
            <w:right w:val="none" w:sz="0" w:space="0" w:color="auto"/>
          </w:divBdr>
          <w:divsChild>
            <w:div w:id="689989515">
              <w:marLeft w:val="0"/>
              <w:marRight w:val="0"/>
              <w:marTop w:val="0"/>
              <w:marBottom w:val="0"/>
              <w:divBdr>
                <w:top w:val="none" w:sz="0" w:space="0" w:color="auto"/>
                <w:left w:val="none" w:sz="0" w:space="0" w:color="auto"/>
                <w:bottom w:val="none" w:sz="0" w:space="0" w:color="auto"/>
                <w:right w:val="none" w:sz="0" w:space="0" w:color="auto"/>
              </w:divBdr>
              <w:divsChild>
                <w:div w:id="1787499295">
                  <w:marLeft w:val="0"/>
                  <w:marRight w:val="0"/>
                  <w:marTop w:val="0"/>
                  <w:marBottom w:val="0"/>
                  <w:divBdr>
                    <w:top w:val="none" w:sz="0" w:space="0" w:color="auto"/>
                    <w:left w:val="none" w:sz="0" w:space="0" w:color="auto"/>
                    <w:bottom w:val="none" w:sz="0" w:space="0" w:color="auto"/>
                    <w:right w:val="none" w:sz="0" w:space="0" w:color="auto"/>
                  </w:divBdr>
                  <w:divsChild>
                    <w:div w:id="1987392335">
                      <w:marLeft w:val="0"/>
                      <w:marRight w:val="0"/>
                      <w:marTop w:val="0"/>
                      <w:marBottom w:val="0"/>
                      <w:divBdr>
                        <w:top w:val="none" w:sz="0" w:space="0" w:color="auto"/>
                        <w:left w:val="none" w:sz="0" w:space="0" w:color="auto"/>
                        <w:bottom w:val="none" w:sz="0" w:space="0" w:color="auto"/>
                        <w:right w:val="none" w:sz="0" w:space="0" w:color="auto"/>
                      </w:divBdr>
                      <w:divsChild>
                        <w:div w:id="2029987128">
                          <w:marLeft w:val="0"/>
                          <w:marRight w:val="0"/>
                          <w:marTop w:val="0"/>
                          <w:marBottom w:val="0"/>
                          <w:divBdr>
                            <w:top w:val="none" w:sz="0" w:space="0" w:color="auto"/>
                            <w:left w:val="none" w:sz="0" w:space="0" w:color="auto"/>
                            <w:bottom w:val="none" w:sz="0" w:space="0" w:color="auto"/>
                            <w:right w:val="none" w:sz="0" w:space="0" w:color="auto"/>
                          </w:divBdr>
                          <w:divsChild>
                            <w:div w:id="14461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8428">
      <w:bodyDiv w:val="1"/>
      <w:marLeft w:val="0"/>
      <w:marRight w:val="0"/>
      <w:marTop w:val="0"/>
      <w:marBottom w:val="0"/>
      <w:divBdr>
        <w:top w:val="none" w:sz="0" w:space="0" w:color="auto"/>
        <w:left w:val="none" w:sz="0" w:space="0" w:color="auto"/>
        <w:bottom w:val="none" w:sz="0" w:space="0" w:color="auto"/>
        <w:right w:val="none" w:sz="0" w:space="0" w:color="auto"/>
      </w:divBdr>
      <w:divsChild>
        <w:div w:id="1745369041">
          <w:marLeft w:val="0"/>
          <w:marRight w:val="0"/>
          <w:marTop w:val="0"/>
          <w:marBottom w:val="0"/>
          <w:divBdr>
            <w:top w:val="none" w:sz="0" w:space="0" w:color="auto"/>
            <w:left w:val="none" w:sz="0" w:space="0" w:color="auto"/>
            <w:bottom w:val="none" w:sz="0" w:space="0" w:color="auto"/>
            <w:right w:val="none" w:sz="0" w:space="0" w:color="auto"/>
          </w:divBdr>
          <w:divsChild>
            <w:div w:id="336231505">
              <w:marLeft w:val="0"/>
              <w:marRight w:val="0"/>
              <w:marTop w:val="0"/>
              <w:marBottom w:val="0"/>
              <w:divBdr>
                <w:top w:val="none" w:sz="0" w:space="0" w:color="auto"/>
                <w:left w:val="none" w:sz="0" w:space="0" w:color="auto"/>
                <w:bottom w:val="none" w:sz="0" w:space="0" w:color="auto"/>
                <w:right w:val="none" w:sz="0" w:space="0" w:color="auto"/>
              </w:divBdr>
              <w:divsChild>
                <w:div w:id="312369242">
                  <w:marLeft w:val="0"/>
                  <w:marRight w:val="0"/>
                  <w:marTop w:val="0"/>
                  <w:marBottom w:val="0"/>
                  <w:divBdr>
                    <w:top w:val="none" w:sz="0" w:space="0" w:color="auto"/>
                    <w:left w:val="none" w:sz="0" w:space="0" w:color="auto"/>
                    <w:bottom w:val="none" w:sz="0" w:space="0" w:color="auto"/>
                    <w:right w:val="none" w:sz="0" w:space="0" w:color="auto"/>
                  </w:divBdr>
                  <w:divsChild>
                    <w:div w:id="545870898">
                      <w:marLeft w:val="1"/>
                      <w:marRight w:val="1"/>
                      <w:marTop w:val="0"/>
                      <w:marBottom w:val="0"/>
                      <w:divBdr>
                        <w:top w:val="none" w:sz="0" w:space="0" w:color="auto"/>
                        <w:left w:val="none" w:sz="0" w:space="0" w:color="auto"/>
                        <w:bottom w:val="none" w:sz="0" w:space="0" w:color="auto"/>
                        <w:right w:val="none" w:sz="0" w:space="0" w:color="auto"/>
                      </w:divBdr>
                      <w:divsChild>
                        <w:div w:id="219369945">
                          <w:marLeft w:val="0"/>
                          <w:marRight w:val="0"/>
                          <w:marTop w:val="0"/>
                          <w:marBottom w:val="0"/>
                          <w:divBdr>
                            <w:top w:val="none" w:sz="0" w:space="0" w:color="auto"/>
                            <w:left w:val="none" w:sz="0" w:space="0" w:color="auto"/>
                            <w:bottom w:val="none" w:sz="0" w:space="0" w:color="auto"/>
                            <w:right w:val="none" w:sz="0" w:space="0" w:color="auto"/>
                          </w:divBdr>
                          <w:divsChild>
                            <w:div w:id="526991538">
                              <w:marLeft w:val="0"/>
                              <w:marRight w:val="0"/>
                              <w:marTop w:val="0"/>
                              <w:marBottom w:val="360"/>
                              <w:divBdr>
                                <w:top w:val="none" w:sz="0" w:space="0" w:color="auto"/>
                                <w:left w:val="none" w:sz="0" w:space="0" w:color="auto"/>
                                <w:bottom w:val="none" w:sz="0" w:space="0" w:color="auto"/>
                                <w:right w:val="none" w:sz="0" w:space="0" w:color="auto"/>
                              </w:divBdr>
                              <w:divsChild>
                                <w:div w:id="1232303603">
                                  <w:marLeft w:val="0"/>
                                  <w:marRight w:val="0"/>
                                  <w:marTop w:val="0"/>
                                  <w:marBottom w:val="0"/>
                                  <w:divBdr>
                                    <w:top w:val="none" w:sz="0" w:space="0" w:color="auto"/>
                                    <w:left w:val="none" w:sz="0" w:space="0" w:color="auto"/>
                                    <w:bottom w:val="none" w:sz="0" w:space="0" w:color="auto"/>
                                    <w:right w:val="none" w:sz="0" w:space="0" w:color="auto"/>
                                  </w:divBdr>
                                  <w:divsChild>
                                    <w:div w:id="76438493">
                                      <w:marLeft w:val="0"/>
                                      <w:marRight w:val="0"/>
                                      <w:marTop w:val="0"/>
                                      <w:marBottom w:val="0"/>
                                      <w:divBdr>
                                        <w:top w:val="none" w:sz="0" w:space="0" w:color="auto"/>
                                        <w:left w:val="none" w:sz="0" w:space="0" w:color="auto"/>
                                        <w:bottom w:val="none" w:sz="0" w:space="0" w:color="auto"/>
                                        <w:right w:val="none" w:sz="0" w:space="0" w:color="auto"/>
                                      </w:divBdr>
                                      <w:divsChild>
                                        <w:div w:id="16783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86379">
      <w:bodyDiv w:val="1"/>
      <w:marLeft w:val="0"/>
      <w:marRight w:val="0"/>
      <w:marTop w:val="0"/>
      <w:marBottom w:val="0"/>
      <w:divBdr>
        <w:top w:val="none" w:sz="0" w:space="0" w:color="auto"/>
        <w:left w:val="none" w:sz="0" w:space="0" w:color="auto"/>
        <w:bottom w:val="none" w:sz="0" w:space="0" w:color="auto"/>
        <w:right w:val="none" w:sz="0" w:space="0" w:color="auto"/>
      </w:divBdr>
      <w:divsChild>
        <w:div w:id="2046979402">
          <w:marLeft w:val="0"/>
          <w:marRight w:val="0"/>
          <w:marTop w:val="0"/>
          <w:marBottom w:val="0"/>
          <w:divBdr>
            <w:top w:val="none" w:sz="0" w:space="0" w:color="auto"/>
            <w:left w:val="none" w:sz="0" w:space="0" w:color="auto"/>
            <w:bottom w:val="none" w:sz="0" w:space="0" w:color="auto"/>
            <w:right w:val="none" w:sz="0" w:space="0" w:color="auto"/>
          </w:divBdr>
          <w:divsChild>
            <w:div w:id="1032413070">
              <w:marLeft w:val="0"/>
              <w:marRight w:val="0"/>
              <w:marTop w:val="0"/>
              <w:marBottom w:val="0"/>
              <w:divBdr>
                <w:top w:val="none" w:sz="0" w:space="0" w:color="auto"/>
                <w:left w:val="none" w:sz="0" w:space="0" w:color="auto"/>
                <w:bottom w:val="none" w:sz="0" w:space="0" w:color="auto"/>
                <w:right w:val="none" w:sz="0" w:space="0" w:color="auto"/>
              </w:divBdr>
              <w:divsChild>
                <w:div w:id="1279529750">
                  <w:marLeft w:val="0"/>
                  <w:marRight w:val="0"/>
                  <w:marTop w:val="0"/>
                  <w:marBottom w:val="0"/>
                  <w:divBdr>
                    <w:top w:val="none" w:sz="0" w:space="0" w:color="auto"/>
                    <w:left w:val="none" w:sz="0" w:space="0" w:color="auto"/>
                    <w:bottom w:val="none" w:sz="0" w:space="0" w:color="auto"/>
                    <w:right w:val="none" w:sz="0" w:space="0" w:color="auto"/>
                  </w:divBdr>
                  <w:divsChild>
                    <w:div w:id="1925797853">
                      <w:marLeft w:val="0"/>
                      <w:marRight w:val="0"/>
                      <w:marTop w:val="0"/>
                      <w:marBottom w:val="0"/>
                      <w:divBdr>
                        <w:top w:val="none" w:sz="0" w:space="0" w:color="auto"/>
                        <w:left w:val="none" w:sz="0" w:space="0" w:color="auto"/>
                        <w:bottom w:val="none" w:sz="0" w:space="0" w:color="auto"/>
                        <w:right w:val="none" w:sz="0" w:space="0" w:color="auto"/>
                      </w:divBdr>
                      <w:divsChild>
                        <w:div w:id="1906065649">
                          <w:marLeft w:val="0"/>
                          <w:marRight w:val="0"/>
                          <w:marTop w:val="0"/>
                          <w:marBottom w:val="0"/>
                          <w:divBdr>
                            <w:top w:val="none" w:sz="0" w:space="0" w:color="auto"/>
                            <w:left w:val="none" w:sz="0" w:space="0" w:color="auto"/>
                            <w:bottom w:val="none" w:sz="0" w:space="0" w:color="auto"/>
                            <w:right w:val="none" w:sz="0" w:space="0" w:color="auto"/>
                          </w:divBdr>
                          <w:divsChild>
                            <w:div w:id="1532917237">
                              <w:marLeft w:val="0"/>
                              <w:marRight w:val="0"/>
                              <w:marTop w:val="0"/>
                              <w:marBottom w:val="0"/>
                              <w:divBdr>
                                <w:top w:val="none" w:sz="0" w:space="0" w:color="auto"/>
                                <w:left w:val="none" w:sz="0" w:space="0" w:color="auto"/>
                                <w:bottom w:val="none" w:sz="0" w:space="0" w:color="auto"/>
                                <w:right w:val="none" w:sz="0" w:space="0" w:color="auto"/>
                              </w:divBdr>
                              <w:divsChild>
                                <w:div w:id="9730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118912">
      <w:bodyDiv w:val="1"/>
      <w:marLeft w:val="0"/>
      <w:marRight w:val="0"/>
      <w:marTop w:val="0"/>
      <w:marBottom w:val="0"/>
      <w:divBdr>
        <w:top w:val="none" w:sz="0" w:space="0" w:color="auto"/>
        <w:left w:val="none" w:sz="0" w:space="0" w:color="auto"/>
        <w:bottom w:val="none" w:sz="0" w:space="0" w:color="auto"/>
        <w:right w:val="none" w:sz="0" w:space="0" w:color="auto"/>
      </w:divBdr>
      <w:divsChild>
        <w:div w:id="1581523149">
          <w:marLeft w:val="0"/>
          <w:marRight w:val="0"/>
          <w:marTop w:val="0"/>
          <w:marBottom w:val="0"/>
          <w:divBdr>
            <w:top w:val="none" w:sz="0" w:space="0" w:color="auto"/>
            <w:left w:val="none" w:sz="0" w:space="0" w:color="auto"/>
            <w:bottom w:val="none" w:sz="0" w:space="0" w:color="auto"/>
            <w:right w:val="none" w:sz="0" w:space="0" w:color="auto"/>
          </w:divBdr>
          <w:divsChild>
            <w:div w:id="1288391331">
              <w:marLeft w:val="0"/>
              <w:marRight w:val="0"/>
              <w:marTop w:val="0"/>
              <w:marBottom w:val="0"/>
              <w:divBdr>
                <w:top w:val="none" w:sz="0" w:space="0" w:color="auto"/>
                <w:left w:val="none" w:sz="0" w:space="0" w:color="auto"/>
                <w:bottom w:val="none" w:sz="0" w:space="0" w:color="auto"/>
                <w:right w:val="none" w:sz="0" w:space="0" w:color="auto"/>
              </w:divBdr>
              <w:divsChild>
                <w:div w:id="109477862">
                  <w:marLeft w:val="0"/>
                  <w:marRight w:val="0"/>
                  <w:marTop w:val="0"/>
                  <w:marBottom w:val="0"/>
                  <w:divBdr>
                    <w:top w:val="none" w:sz="0" w:space="0" w:color="auto"/>
                    <w:left w:val="none" w:sz="0" w:space="0" w:color="auto"/>
                    <w:bottom w:val="none" w:sz="0" w:space="0" w:color="auto"/>
                    <w:right w:val="none" w:sz="0" w:space="0" w:color="auto"/>
                  </w:divBdr>
                  <w:divsChild>
                    <w:div w:id="6671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1E2CB-A842-4853-AA00-4939D6D8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1607</Words>
  <Characters>8679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UNIVERSITÉ NANCY II</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NANCY II</dc:title>
  <dc:creator>User name placeholder</dc:creator>
  <cp:lastModifiedBy>UP2</cp:lastModifiedBy>
  <cp:revision>9</cp:revision>
  <cp:lastPrinted>2019-05-28T16:03:00Z</cp:lastPrinted>
  <dcterms:created xsi:type="dcterms:W3CDTF">2022-11-30T13:41:00Z</dcterms:created>
  <dcterms:modified xsi:type="dcterms:W3CDTF">2022-12-02T17:29:00Z</dcterms:modified>
</cp:coreProperties>
</file>